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ED62A" w14:textId="77777777" w:rsidR="0089374F" w:rsidRPr="006C3C8E" w:rsidRDefault="00E745F7" w:rsidP="0089374F">
      <w:pPr>
        <w:autoSpaceDE w:val="0"/>
        <w:autoSpaceDN w:val="0"/>
        <w:adjustRightInd w:val="0"/>
        <w:jc w:val="center"/>
        <w:rPr>
          <w:rFonts w:ascii="Times New Roman" w:hAnsi="Times New Roman"/>
          <w:b/>
          <w:bCs/>
          <w:sz w:val="24"/>
          <w:szCs w:val="24"/>
        </w:rPr>
      </w:pPr>
      <w:r w:rsidRPr="006C3C8E">
        <w:rPr>
          <w:rFonts w:ascii="Times New Roman" w:hAnsi="Times New Roman"/>
          <w:b/>
          <w:bCs/>
          <w:sz w:val="24"/>
          <w:szCs w:val="24"/>
        </w:rPr>
        <w:t>CALIFORNIA ENVIRONMENTAL QUALITY ACT FINDINGS</w:t>
      </w:r>
      <w:r w:rsidR="00E723FC" w:rsidRPr="006C3C8E">
        <w:rPr>
          <w:rFonts w:ascii="Times New Roman" w:hAnsi="Times New Roman"/>
          <w:b/>
          <w:bCs/>
          <w:sz w:val="24"/>
          <w:szCs w:val="24"/>
        </w:rPr>
        <w:t xml:space="preserve"> </w:t>
      </w:r>
      <w:r w:rsidRPr="006C3C8E">
        <w:rPr>
          <w:rFonts w:ascii="Times New Roman" w:hAnsi="Times New Roman"/>
          <w:b/>
          <w:bCs/>
          <w:sz w:val="24"/>
          <w:szCs w:val="24"/>
        </w:rPr>
        <w:t>IN CONNECTION WITH THE APPROVAL</w:t>
      </w:r>
      <w:r w:rsidR="00E723FC" w:rsidRPr="006C3C8E">
        <w:rPr>
          <w:rFonts w:ascii="Times New Roman" w:hAnsi="Times New Roman"/>
          <w:b/>
          <w:bCs/>
          <w:sz w:val="24"/>
          <w:szCs w:val="24"/>
        </w:rPr>
        <w:t xml:space="preserve"> OF THE DESIGN </w:t>
      </w:r>
      <w:r w:rsidRPr="006C3C8E">
        <w:rPr>
          <w:rFonts w:ascii="Times New Roman" w:hAnsi="Times New Roman"/>
          <w:b/>
          <w:bCs/>
          <w:sz w:val="24"/>
          <w:szCs w:val="24"/>
        </w:rPr>
        <w:t xml:space="preserve">OF THE </w:t>
      </w:r>
    </w:p>
    <w:p w14:paraId="726BA8AC" w14:textId="1FFAE546" w:rsidR="0089374F" w:rsidRPr="006C3C8E" w:rsidRDefault="00E330F8" w:rsidP="0089374F">
      <w:pPr>
        <w:autoSpaceDE w:val="0"/>
        <w:autoSpaceDN w:val="0"/>
        <w:adjustRightInd w:val="0"/>
        <w:jc w:val="center"/>
        <w:rPr>
          <w:rFonts w:ascii="Times New Roman" w:hAnsi="Times New Roman"/>
          <w:b/>
          <w:bCs/>
          <w:sz w:val="24"/>
          <w:szCs w:val="24"/>
        </w:rPr>
      </w:pPr>
      <w:r w:rsidRPr="006C3C8E">
        <w:rPr>
          <w:rFonts w:ascii="Times New Roman" w:hAnsi="Times New Roman"/>
          <w:b/>
          <w:bCs/>
          <w:sz w:val="24"/>
          <w:szCs w:val="24"/>
        </w:rPr>
        <w:t>VETERINARY MEDICAL CENTER VISION</w:t>
      </w:r>
      <w:r w:rsidR="00E723FC" w:rsidRPr="006C3C8E">
        <w:rPr>
          <w:rFonts w:ascii="Times New Roman" w:hAnsi="Times New Roman"/>
          <w:b/>
          <w:bCs/>
          <w:sz w:val="24"/>
          <w:szCs w:val="24"/>
        </w:rPr>
        <w:t>, DAVIS CAMPUS</w:t>
      </w:r>
      <w:r w:rsidR="0089374F" w:rsidRPr="006C3C8E">
        <w:rPr>
          <w:rFonts w:ascii="Times New Roman" w:hAnsi="Times New Roman"/>
          <w:b/>
          <w:bCs/>
          <w:sz w:val="24"/>
          <w:szCs w:val="24"/>
        </w:rPr>
        <w:t xml:space="preserve"> </w:t>
      </w:r>
    </w:p>
    <w:p w14:paraId="5B21F7B6" w14:textId="77777777" w:rsidR="0089374F" w:rsidRPr="006C3C8E" w:rsidRDefault="0089374F" w:rsidP="0089374F">
      <w:pPr>
        <w:autoSpaceDE w:val="0"/>
        <w:autoSpaceDN w:val="0"/>
        <w:adjustRightInd w:val="0"/>
        <w:jc w:val="center"/>
        <w:rPr>
          <w:rFonts w:ascii="Times New Roman" w:hAnsi="Times New Roman"/>
          <w:b/>
          <w:bCs/>
          <w:sz w:val="24"/>
          <w:szCs w:val="24"/>
          <w:highlight w:val="yellow"/>
        </w:rPr>
      </w:pPr>
      <w:r w:rsidRPr="006C3C8E">
        <w:rPr>
          <w:rFonts w:ascii="Times New Roman" w:hAnsi="Times New Roman"/>
          <w:b/>
          <w:bCs/>
          <w:sz w:val="24"/>
          <w:szCs w:val="24"/>
          <w:highlight w:val="yellow"/>
        </w:rPr>
        <w:t xml:space="preserve">AND CONSTRUCTION OF </w:t>
      </w:r>
    </w:p>
    <w:p w14:paraId="1A1A1123" w14:textId="58EE88F5" w:rsidR="0089374F" w:rsidRPr="006C3C8E" w:rsidRDefault="0089374F" w:rsidP="0089374F">
      <w:pPr>
        <w:autoSpaceDE w:val="0"/>
        <w:autoSpaceDN w:val="0"/>
        <w:adjustRightInd w:val="0"/>
        <w:jc w:val="center"/>
        <w:rPr>
          <w:rFonts w:ascii="Times New Roman" w:hAnsi="Times New Roman"/>
          <w:b/>
          <w:bCs/>
          <w:sz w:val="24"/>
          <w:szCs w:val="24"/>
        </w:rPr>
      </w:pPr>
      <w:r w:rsidRPr="006C3C8E">
        <w:rPr>
          <w:rFonts w:ascii="Times New Roman" w:hAnsi="Times New Roman"/>
          <w:b/>
          <w:bCs/>
          <w:sz w:val="24"/>
          <w:szCs w:val="24"/>
          <w:highlight w:val="yellow"/>
        </w:rPr>
        <w:t>PROJECT ELEMENT 1: SITE UTILITIES AND PARKING EXPANSION</w:t>
      </w:r>
    </w:p>
    <w:p w14:paraId="1185D0E3" w14:textId="77777777" w:rsidR="00E745F7" w:rsidRPr="00E745F7" w:rsidRDefault="00E745F7" w:rsidP="0089374F">
      <w:pPr>
        <w:pStyle w:val="ListParagraph"/>
        <w:numPr>
          <w:ilvl w:val="0"/>
          <w:numId w:val="17"/>
        </w:numPr>
        <w:autoSpaceDE w:val="0"/>
        <w:autoSpaceDN w:val="0"/>
        <w:adjustRightInd w:val="0"/>
        <w:spacing w:before="240" w:after="240"/>
        <w:ind w:left="540"/>
        <w:rPr>
          <w:rFonts w:ascii="Times New Roman" w:hAnsi="Times New Roman"/>
          <w:b/>
          <w:bCs/>
          <w:sz w:val="24"/>
          <w:szCs w:val="24"/>
        </w:rPr>
      </w:pPr>
      <w:r w:rsidRPr="006C3C8E">
        <w:rPr>
          <w:rFonts w:ascii="Times New Roman" w:hAnsi="Times New Roman"/>
          <w:b/>
          <w:bCs/>
          <w:sz w:val="24"/>
          <w:szCs w:val="24"/>
        </w:rPr>
        <w:t>DESIGN APPROVAL</w:t>
      </w:r>
      <w:r w:rsidRPr="00E745F7">
        <w:rPr>
          <w:rFonts w:ascii="Times New Roman" w:hAnsi="Times New Roman"/>
          <w:b/>
          <w:bCs/>
          <w:sz w:val="24"/>
          <w:szCs w:val="24"/>
        </w:rPr>
        <w:t xml:space="preserve"> OF THE </w:t>
      </w:r>
      <w:r w:rsidR="00E330F8">
        <w:rPr>
          <w:rFonts w:ascii="Times New Roman" w:hAnsi="Times New Roman"/>
          <w:b/>
          <w:bCs/>
          <w:sz w:val="24"/>
          <w:szCs w:val="24"/>
        </w:rPr>
        <w:t>VETERINARY MEDICAL CENTER VISION</w:t>
      </w:r>
    </w:p>
    <w:p w14:paraId="55AB452B" w14:textId="003C5271" w:rsidR="005D6F00" w:rsidRDefault="00E745F7" w:rsidP="005D6F00">
      <w:pPr>
        <w:autoSpaceDE w:val="0"/>
        <w:autoSpaceDN w:val="0"/>
        <w:adjustRightInd w:val="0"/>
        <w:spacing w:after="240"/>
        <w:jc w:val="both"/>
        <w:rPr>
          <w:rFonts w:ascii="Times New Roman" w:hAnsi="Times New Roman"/>
          <w:sz w:val="24"/>
          <w:szCs w:val="24"/>
        </w:rPr>
      </w:pPr>
      <w:r>
        <w:rPr>
          <w:rFonts w:ascii="Times New Roman" w:hAnsi="Times New Roman"/>
          <w:sz w:val="24"/>
          <w:szCs w:val="24"/>
        </w:rPr>
        <w:t xml:space="preserve">The findings set forth below support the approval of the </w:t>
      </w:r>
      <w:r w:rsidR="00E330F8" w:rsidRPr="00E330F8">
        <w:rPr>
          <w:rFonts w:ascii="Times New Roman" w:hAnsi="Times New Roman"/>
          <w:sz w:val="24"/>
          <w:szCs w:val="24"/>
        </w:rPr>
        <w:t xml:space="preserve">Veterinary Medical Center Vision </w:t>
      </w:r>
      <w:r>
        <w:rPr>
          <w:rFonts w:ascii="Times New Roman" w:hAnsi="Times New Roman"/>
          <w:sz w:val="24"/>
          <w:szCs w:val="24"/>
        </w:rPr>
        <w:t>(</w:t>
      </w:r>
      <w:r w:rsidR="00DC3D3A">
        <w:rPr>
          <w:rFonts w:ascii="Times New Roman" w:hAnsi="Times New Roman"/>
          <w:sz w:val="24"/>
          <w:szCs w:val="24"/>
        </w:rPr>
        <w:t>“</w:t>
      </w:r>
      <w:r w:rsidR="000B487F">
        <w:rPr>
          <w:rFonts w:ascii="Times New Roman" w:hAnsi="Times New Roman"/>
          <w:sz w:val="24"/>
          <w:szCs w:val="24"/>
        </w:rPr>
        <w:t>VMC Vision,</w:t>
      </w:r>
      <w:r w:rsidR="00DC3D3A">
        <w:rPr>
          <w:rFonts w:ascii="Times New Roman" w:hAnsi="Times New Roman"/>
          <w:sz w:val="24"/>
          <w:szCs w:val="24"/>
        </w:rPr>
        <w:t>”</w:t>
      </w:r>
      <w:r w:rsidR="000B487F">
        <w:rPr>
          <w:rFonts w:ascii="Times New Roman" w:hAnsi="Times New Roman"/>
          <w:sz w:val="24"/>
          <w:szCs w:val="24"/>
        </w:rPr>
        <w:t xml:space="preserve"> </w:t>
      </w:r>
      <w:r>
        <w:rPr>
          <w:rFonts w:ascii="Times New Roman" w:hAnsi="Times New Roman"/>
          <w:sz w:val="24"/>
          <w:szCs w:val="24"/>
        </w:rPr>
        <w:t xml:space="preserve">the Project) </w:t>
      </w:r>
      <w:r w:rsidR="00705C43">
        <w:rPr>
          <w:rFonts w:ascii="Times New Roman" w:hAnsi="Times New Roman"/>
          <w:sz w:val="24"/>
          <w:szCs w:val="24"/>
        </w:rPr>
        <w:t>p</w:t>
      </w:r>
      <w:r>
        <w:rPr>
          <w:rFonts w:ascii="Times New Roman" w:hAnsi="Times New Roman"/>
          <w:sz w:val="24"/>
          <w:szCs w:val="24"/>
        </w:rPr>
        <w:t>ursuant to Title 14, California Code of Regulations, Section</w:t>
      </w:r>
      <w:r w:rsidR="00BA5ECD">
        <w:rPr>
          <w:rFonts w:ascii="Times New Roman" w:hAnsi="Times New Roman"/>
          <w:sz w:val="24"/>
          <w:szCs w:val="24"/>
        </w:rPr>
        <w:t xml:space="preserve"> 15074(b</w:t>
      </w:r>
      <w:r w:rsidR="00BA5ECD" w:rsidRPr="006810E6">
        <w:rPr>
          <w:rFonts w:ascii="Times New Roman" w:hAnsi="Times New Roman"/>
          <w:sz w:val="24"/>
          <w:szCs w:val="24"/>
        </w:rPr>
        <w:t>). The Chancellor</w:t>
      </w:r>
      <w:r w:rsidRPr="006810E6">
        <w:rPr>
          <w:rFonts w:ascii="Times New Roman" w:hAnsi="Times New Roman"/>
          <w:sz w:val="24"/>
          <w:szCs w:val="24"/>
        </w:rPr>
        <w:t xml:space="preserve"> of the University of California, Davis campus (the campus) pursuant to authority delegated from the Board of Regents of the University of California (The</w:t>
      </w:r>
      <w:r w:rsidR="000D5175" w:rsidRPr="006810E6">
        <w:rPr>
          <w:rFonts w:ascii="Times New Roman" w:hAnsi="Times New Roman"/>
          <w:sz w:val="24"/>
          <w:szCs w:val="24"/>
        </w:rPr>
        <w:t xml:space="preserve"> </w:t>
      </w:r>
      <w:r w:rsidRPr="006810E6">
        <w:rPr>
          <w:rFonts w:ascii="Times New Roman" w:hAnsi="Times New Roman"/>
          <w:sz w:val="24"/>
          <w:szCs w:val="24"/>
        </w:rPr>
        <w:t xml:space="preserve">Regents) (hereinafter referred to collectively as </w:t>
      </w:r>
      <w:r w:rsidR="00DC3D3A">
        <w:rPr>
          <w:rFonts w:ascii="Times New Roman" w:hAnsi="Times New Roman"/>
          <w:sz w:val="24"/>
          <w:szCs w:val="24"/>
        </w:rPr>
        <w:t>“</w:t>
      </w:r>
      <w:r w:rsidRPr="006810E6">
        <w:rPr>
          <w:rFonts w:ascii="Times New Roman" w:hAnsi="Times New Roman"/>
          <w:sz w:val="24"/>
          <w:szCs w:val="24"/>
        </w:rPr>
        <w:t>the University</w:t>
      </w:r>
      <w:r w:rsidR="00DC3D3A">
        <w:rPr>
          <w:rFonts w:ascii="Times New Roman" w:hAnsi="Times New Roman"/>
          <w:sz w:val="24"/>
          <w:szCs w:val="24"/>
        </w:rPr>
        <w:t>”</w:t>
      </w:r>
      <w:r w:rsidRPr="006810E6">
        <w:rPr>
          <w:rFonts w:ascii="Times New Roman" w:hAnsi="Times New Roman"/>
          <w:sz w:val="24"/>
          <w:szCs w:val="24"/>
        </w:rPr>
        <w:t>)</w:t>
      </w:r>
      <w:r w:rsidR="000D5175" w:rsidRPr="006810E6">
        <w:rPr>
          <w:rFonts w:ascii="Times New Roman" w:hAnsi="Times New Roman"/>
          <w:sz w:val="24"/>
          <w:szCs w:val="24"/>
        </w:rPr>
        <w:t xml:space="preserve">, hereby finds that </w:t>
      </w:r>
      <w:r w:rsidR="005D6F00" w:rsidRPr="006810E6">
        <w:rPr>
          <w:rFonts w:ascii="Times New Roman" w:hAnsi="Times New Roman"/>
          <w:sz w:val="24"/>
          <w:szCs w:val="24"/>
        </w:rPr>
        <w:t>a</w:t>
      </w:r>
      <w:r w:rsidR="00E330F8">
        <w:rPr>
          <w:rFonts w:ascii="Times New Roman" w:hAnsi="Times New Roman"/>
          <w:sz w:val="24"/>
          <w:szCs w:val="24"/>
        </w:rPr>
        <w:t xml:space="preserve">n </w:t>
      </w:r>
      <w:r w:rsidR="005D6F00" w:rsidRPr="006810E6">
        <w:rPr>
          <w:rFonts w:ascii="Times New Roman" w:hAnsi="Times New Roman"/>
          <w:sz w:val="24"/>
          <w:szCs w:val="24"/>
        </w:rPr>
        <w:t xml:space="preserve">Initial Study was prepared for the </w:t>
      </w:r>
      <w:r w:rsidR="00C80B4D" w:rsidRPr="006810E6">
        <w:rPr>
          <w:rFonts w:ascii="Times New Roman" w:hAnsi="Times New Roman"/>
          <w:sz w:val="24"/>
          <w:szCs w:val="24"/>
        </w:rPr>
        <w:t>Project</w:t>
      </w:r>
      <w:r w:rsidR="005D6F00" w:rsidRPr="006810E6">
        <w:rPr>
          <w:rFonts w:ascii="Times New Roman" w:hAnsi="Times New Roman"/>
          <w:sz w:val="24"/>
          <w:szCs w:val="24"/>
        </w:rPr>
        <w:t xml:space="preserve"> in compliance with the California Environmental Quality Act, Public Resources Code Sections 21000 et seq. (CEQA) on the basis of which the adoption of a </w:t>
      </w:r>
      <w:r w:rsidR="00E330F8">
        <w:rPr>
          <w:rFonts w:ascii="Times New Roman" w:hAnsi="Times New Roman"/>
          <w:sz w:val="24"/>
          <w:szCs w:val="24"/>
        </w:rPr>
        <w:t xml:space="preserve">Mitigated </w:t>
      </w:r>
      <w:r w:rsidR="005D6F00" w:rsidRPr="006810E6">
        <w:rPr>
          <w:rFonts w:ascii="Times New Roman" w:hAnsi="Times New Roman"/>
          <w:sz w:val="24"/>
          <w:szCs w:val="24"/>
        </w:rPr>
        <w:t>Negative Declaration is proposed.</w:t>
      </w:r>
    </w:p>
    <w:p w14:paraId="26895F02" w14:textId="77777777" w:rsidR="005D6F00" w:rsidRDefault="005D6F00" w:rsidP="005D6F00">
      <w:pPr>
        <w:autoSpaceDE w:val="0"/>
        <w:autoSpaceDN w:val="0"/>
        <w:adjustRightInd w:val="0"/>
        <w:spacing w:after="240"/>
        <w:jc w:val="both"/>
        <w:rPr>
          <w:rFonts w:ascii="Times New Roman" w:hAnsi="Times New Roman"/>
          <w:sz w:val="24"/>
          <w:szCs w:val="24"/>
        </w:rPr>
      </w:pPr>
      <w:r>
        <w:rPr>
          <w:rFonts w:ascii="Times New Roman" w:hAnsi="Times New Roman"/>
          <w:sz w:val="24"/>
          <w:szCs w:val="24"/>
        </w:rPr>
        <w:t xml:space="preserve">The Initial Study for the </w:t>
      </w:r>
      <w:r w:rsidR="00172074">
        <w:rPr>
          <w:rFonts w:ascii="Times New Roman" w:hAnsi="Times New Roman"/>
          <w:sz w:val="24"/>
          <w:szCs w:val="24"/>
        </w:rPr>
        <w:t>VMC</w:t>
      </w:r>
      <w:r w:rsidR="00E330F8" w:rsidRPr="00E330F8">
        <w:rPr>
          <w:rFonts w:ascii="Times New Roman" w:hAnsi="Times New Roman"/>
          <w:sz w:val="24"/>
          <w:szCs w:val="24"/>
        </w:rPr>
        <w:t xml:space="preserve"> Vision</w:t>
      </w:r>
      <w:r>
        <w:rPr>
          <w:rFonts w:ascii="Times New Roman" w:hAnsi="Times New Roman"/>
          <w:sz w:val="24"/>
          <w:szCs w:val="24"/>
        </w:rPr>
        <w:t xml:space="preserve"> is tiered from UC Davis</w:t>
      </w:r>
      <w:r w:rsidR="00705C43">
        <w:rPr>
          <w:rFonts w:ascii="Times New Roman" w:hAnsi="Times New Roman"/>
          <w:sz w:val="24"/>
          <w:szCs w:val="24"/>
        </w:rPr>
        <w:t xml:space="preserve"> 2003</w:t>
      </w:r>
      <w:r>
        <w:rPr>
          <w:rFonts w:ascii="Times New Roman" w:hAnsi="Times New Roman"/>
          <w:sz w:val="24"/>
          <w:szCs w:val="24"/>
        </w:rPr>
        <w:t xml:space="preserve"> </w:t>
      </w:r>
      <w:r w:rsidR="00BC74EC" w:rsidRPr="00BE42FC">
        <w:rPr>
          <w:rFonts w:ascii="Times New Roman" w:hAnsi="Times New Roman"/>
          <w:sz w:val="24"/>
          <w:szCs w:val="24"/>
        </w:rPr>
        <w:t>Long Range Development Plan Environmental</w:t>
      </w:r>
      <w:r w:rsidR="00BC74EC">
        <w:rPr>
          <w:rFonts w:ascii="Times New Roman" w:hAnsi="Times New Roman"/>
          <w:sz w:val="24"/>
          <w:szCs w:val="24"/>
        </w:rPr>
        <w:t xml:space="preserve"> </w:t>
      </w:r>
      <w:r w:rsidR="00BC74EC" w:rsidRPr="00BE42FC">
        <w:rPr>
          <w:rFonts w:ascii="Times New Roman" w:hAnsi="Times New Roman"/>
          <w:sz w:val="24"/>
          <w:szCs w:val="24"/>
        </w:rPr>
        <w:t>Impact Report</w:t>
      </w:r>
      <w:r w:rsidR="00BC74EC">
        <w:rPr>
          <w:rFonts w:ascii="Times New Roman" w:hAnsi="Times New Roman"/>
          <w:sz w:val="24"/>
          <w:szCs w:val="24"/>
        </w:rPr>
        <w:t xml:space="preserve"> (2003 </w:t>
      </w:r>
      <w:r>
        <w:rPr>
          <w:rFonts w:ascii="Times New Roman" w:hAnsi="Times New Roman"/>
          <w:sz w:val="24"/>
          <w:szCs w:val="24"/>
        </w:rPr>
        <w:t>LRDP EIR</w:t>
      </w:r>
      <w:r w:rsidR="00BC74EC">
        <w:rPr>
          <w:rFonts w:ascii="Times New Roman" w:hAnsi="Times New Roman"/>
          <w:sz w:val="24"/>
          <w:szCs w:val="24"/>
        </w:rPr>
        <w:t>)</w:t>
      </w:r>
      <w:r>
        <w:rPr>
          <w:rFonts w:ascii="Times New Roman" w:hAnsi="Times New Roman"/>
          <w:sz w:val="24"/>
          <w:szCs w:val="24"/>
        </w:rPr>
        <w:t>, which was approved by The Regents in November 2003. The Project is consistent with the 2003 LRDP, which describes the scope a</w:t>
      </w:r>
      <w:r w:rsidR="002104D3">
        <w:rPr>
          <w:rFonts w:ascii="Times New Roman" w:hAnsi="Times New Roman"/>
          <w:sz w:val="24"/>
          <w:szCs w:val="24"/>
        </w:rPr>
        <w:t>nd nature of campus development</w:t>
      </w:r>
      <w:r>
        <w:rPr>
          <w:rFonts w:ascii="Times New Roman" w:hAnsi="Times New Roman"/>
          <w:sz w:val="24"/>
          <w:szCs w:val="24"/>
        </w:rPr>
        <w:t>, as well as land use principles and policies to guide the location, scale</w:t>
      </w:r>
      <w:r w:rsidR="006C1270">
        <w:rPr>
          <w:rFonts w:ascii="Times New Roman" w:hAnsi="Times New Roman"/>
          <w:sz w:val="24"/>
          <w:szCs w:val="24"/>
        </w:rPr>
        <w:t>,</w:t>
      </w:r>
      <w:r>
        <w:rPr>
          <w:rFonts w:ascii="Times New Roman" w:hAnsi="Times New Roman"/>
          <w:sz w:val="24"/>
          <w:szCs w:val="24"/>
        </w:rPr>
        <w:t xml:space="preserve"> and design of individual capital projects, and</w:t>
      </w:r>
      <w:r w:rsidR="00514864">
        <w:rPr>
          <w:rFonts w:ascii="Times New Roman" w:hAnsi="Times New Roman"/>
          <w:sz w:val="24"/>
          <w:szCs w:val="24"/>
        </w:rPr>
        <w:t xml:space="preserve"> the 2003 LRDP EIR which </w:t>
      </w:r>
      <w:r>
        <w:rPr>
          <w:rFonts w:ascii="Times New Roman" w:hAnsi="Times New Roman"/>
          <w:sz w:val="24"/>
          <w:szCs w:val="24"/>
        </w:rPr>
        <w:t xml:space="preserve">identifies </w:t>
      </w:r>
      <w:r w:rsidR="00514864">
        <w:rPr>
          <w:rFonts w:ascii="Times New Roman" w:hAnsi="Times New Roman"/>
          <w:sz w:val="24"/>
          <w:szCs w:val="24"/>
        </w:rPr>
        <w:t xml:space="preserve">the impacts of campus development and </w:t>
      </w:r>
      <w:r>
        <w:rPr>
          <w:rFonts w:ascii="Times New Roman" w:hAnsi="Times New Roman"/>
          <w:sz w:val="24"/>
          <w:szCs w:val="24"/>
        </w:rPr>
        <w:t>measures to mitigate the significant adverse impacts and cumulative impacts associated with that growth.</w:t>
      </w:r>
    </w:p>
    <w:p w14:paraId="7F0EA823" w14:textId="0D43A843" w:rsidR="005D6F00" w:rsidRPr="006C3C8E" w:rsidRDefault="005D6F00" w:rsidP="005D6F00">
      <w:pPr>
        <w:autoSpaceDE w:val="0"/>
        <w:autoSpaceDN w:val="0"/>
        <w:adjustRightInd w:val="0"/>
        <w:spacing w:after="240"/>
        <w:jc w:val="both"/>
        <w:rPr>
          <w:rFonts w:ascii="Times New Roman" w:hAnsi="Times New Roman"/>
          <w:sz w:val="24"/>
          <w:szCs w:val="24"/>
        </w:rPr>
      </w:pPr>
      <w:r>
        <w:rPr>
          <w:rFonts w:ascii="Times New Roman" w:hAnsi="Times New Roman"/>
          <w:sz w:val="24"/>
          <w:szCs w:val="24"/>
        </w:rPr>
        <w:t xml:space="preserve">The </w:t>
      </w:r>
      <w:r w:rsidR="000D0A73">
        <w:rPr>
          <w:rFonts w:ascii="Times New Roman" w:hAnsi="Times New Roman"/>
          <w:sz w:val="24"/>
          <w:szCs w:val="24"/>
        </w:rPr>
        <w:t xml:space="preserve">University received the </w:t>
      </w:r>
      <w:r w:rsidR="00E330F8">
        <w:rPr>
          <w:rFonts w:ascii="Times New Roman" w:hAnsi="Times New Roman"/>
          <w:sz w:val="24"/>
          <w:szCs w:val="24"/>
        </w:rPr>
        <w:t xml:space="preserve">Mitigated </w:t>
      </w:r>
      <w:r>
        <w:rPr>
          <w:rFonts w:ascii="Times New Roman" w:hAnsi="Times New Roman"/>
          <w:sz w:val="24"/>
          <w:szCs w:val="24"/>
        </w:rPr>
        <w:t>Negative Declaration</w:t>
      </w:r>
      <w:r w:rsidR="008B28C1">
        <w:rPr>
          <w:rFonts w:ascii="Times New Roman" w:hAnsi="Times New Roman"/>
          <w:sz w:val="24"/>
          <w:szCs w:val="24"/>
        </w:rPr>
        <w:t xml:space="preserve"> (MND)</w:t>
      </w:r>
      <w:r>
        <w:rPr>
          <w:rFonts w:ascii="Times New Roman" w:hAnsi="Times New Roman"/>
          <w:sz w:val="24"/>
          <w:szCs w:val="24"/>
        </w:rPr>
        <w:t xml:space="preserve">, the Initial Study, and the 2003 LRDP EIR, and reviewed and considered the information contained in these documents and any comments on these documents </w:t>
      </w:r>
      <w:r w:rsidR="00DC3D3A">
        <w:rPr>
          <w:rFonts w:ascii="Times New Roman" w:hAnsi="Times New Roman"/>
          <w:sz w:val="24"/>
          <w:szCs w:val="24"/>
        </w:rPr>
        <w:t>before</w:t>
      </w:r>
      <w:r>
        <w:rPr>
          <w:rFonts w:ascii="Times New Roman" w:hAnsi="Times New Roman"/>
          <w:sz w:val="24"/>
          <w:szCs w:val="24"/>
        </w:rPr>
        <w:t xml:space="preserve"> </w:t>
      </w:r>
      <w:r w:rsidRPr="00422004">
        <w:rPr>
          <w:rFonts w:ascii="Times New Roman" w:hAnsi="Times New Roman"/>
          <w:sz w:val="24"/>
          <w:szCs w:val="24"/>
        </w:rPr>
        <w:t>approving the design of the</w:t>
      </w:r>
      <w:r>
        <w:rPr>
          <w:rFonts w:ascii="Times New Roman" w:hAnsi="Times New Roman"/>
          <w:sz w:val="24"/>
          <w:szCs w:val="24"/>
        </w:rPr>
        <w:t xml:space="preserve"> </w:t>
      </w:r>
      <w:r w:rsidR="00C80B4D">
        <w:rPr>
          <w:rFonts w:ascii="Times New Roman" w:hAnsi="Times New Roman"/>
          <w:sz w:val="24"/>
          <w:szCs w:val="24"/>
        </w:rPr>
        <w:t>Project</w:t>
      </w:r>
      <w:r>
        <w:rPr>
          <w:rFonts w:ascii="Times New Roman" w:hAnsi="Times New Roman"/>
          <w:sz w:val="24"/>
          <w:szCs w:val="24"/>
        </w:rPr>
        <w:t xml:space="preserve">. The University hereby finds that the </w:t>
      </w:r>
      <w:r w:rsidR="00E330F8">
        <w:rPr>
          <w:rFonts w:ascii="Times New Roman" w:hAnsi="Times New Roman"/>
          <w:sz w:val="24"/>
          <w:szCs w:val="24"/>
        </w:rPr>
        <w:t xml:space="preserve">Tiered </w:t>
      </w:r>
      <w:r>
        <w:rPr>
          <w:rFonts w:ascii="Times New Roman" w:hAnsi="Times New Roman"/>
          <w:sz w:val="24"/>
          <w:szCs w:val="24"/>
        </w:rPr>
        <w:t>Initial Study</w:t>
      </w:r>
      <w:r w:rsidR="008B28C1">
        <w:rPr>
          <w:rFonts w:ascii="Times New Roman" w:hAnsi="Times New Roman"/>
          <w:sz w:val="24"/>
          <w:szCs w:val="24"/>
        </w:rPr>
        <w:t>/MND</w:t>
      </w:r>
      <w:r>
        <w:rPr>
          <w:rFonts w:ascii="Times New Roman" w:hAnsi="Times New Roman"/>
          <w:sz w:val="24"/>
          <w:szCs w:val="24"/>
        </w:rPr>
        <w:t xml:space="preserve"> reflect the in</w:t>
      </w:r>
      <w:r w:rsidR="000D392F">
        <w:rPr>
          <w:rFonts w:ascii="Times New Roman" w:hAnsi="Times New Roman"/>
          <w:sz w:val="24"/>
          <w:szCs w:val="24"/>
        </w:rPr>
        <w:t xml:space="preserve">dependent judgment and analysis </w:t>
      </w:r>
      <w:r>
        <w:rPr>
          <w:rFonts w:ascii="Times New Roman" w:hAnsi="Times New Roman"/>
          <w:sz w:val="24"/>
          <w:szCs w:val="24"/>
        </w:rPr>
        <w:t xml:space="preserve">of the University, and </w:t>
      </w:r>
      <w:r w:rsidRPr="006C3C8E">
        <w:rPr>
          <w:rFonts w:ascii="Times New Roman" w:hAnsi="Times New Roman"/>
          <w:sz w:val="24"/>
          <w:szCs w:val="24"/>
        </w:rPr>
        <w:t xml:space="preserve">adopts the </w:t>
      </w:r>
      <w:r w:rsidR="008B28C1" w:rsidRPr="006C3C8E">
        <w:rPr>
          <w:rFonts w:ascii="Times New Roman" w:hAnsi="Times New Roman"/>
          <w:sz w:val="24"/>
          <w:szCs w:val="24"/>
        </w:rPr>
        <w:t>MND</w:t>
      </w:r>
      <w:r w:rsidRPr="006C3C8E">
        <w:rPr>
          <w:rFonts w:ascii="Times New Roman" w:hAnsi="Times New Roman"/>
          <w:sz w:val="24"/>
          <w:szCs w:val="24"/>
        </w:rPr>
        <w:t>.</w:t>
      </w:r>
    </w:p>
    <w:p w14:paraId="04D64700" w14:textId="323EC5F8" w:rsidR="0089374F" w:rsidRPr="006C3C8E" w:rsidRDefault="0089374F" w:rsidP="006A3680">
      <w:pPr>
        <w:pStyle w:val="ListParagraph"/>
        <w:numPr>
          <w:ilvl w:val="0"/>
          <w:numId w:val="17"/>
        </w:numPr>
        <w:autoSpaceDE w:val="0"/>
        <w:autoSpaceDN w:val="0"/>
        <w:adjustRightInd w:val="0"/>
        <w:spacing w:after="240"/>
        <w:ind w:hanging="450"/>
        <w:rPr>
          <w:rFonts w:ascii="Times New Roman" w:hAnsi="Times New Roman"/>
          <w:b/>
          <w:bCs/>
          <w:sz w:val="24"/>
          <w:szCs w:val="24"/>
        </w:rPr>
      </w:pPr>
      <w:r w:rsidRPr="006C3C8E">
        <w:rPr>
          <w:rFonts w:ascii="Times New Roman" w:hAnsi="Times New Roman"/>
          <w:b/>
          <w:bCs/>
          <w:sz w:val="24"/>
          <w:szCs w:val="24"/>
        </w:rPr>
        <w:t xml:space="preserve">APPROVAL OF </w:t>
      </w:r>
      <w:r w:rsidR="006C3C8E">
        <w:rPr>
          <w:rFonts w:ascii="Times New Roman" w:hAnsi="Times New Roman"/>
          <w:b/>
          <w:bCs/>
          <w:sz w:val="24"/>
          <w:szCs w:val="24"/>
        </w:rPr>
        <w:t xml:space="preserve">FINAL DESIGNS AND CONSTRUCTION OF </w:t>
      </w:r>
      <w:r w:rsidRPr="006C3C8E">
        <w:rPr>
          <w:rFonts w:ascii="Times New Roman" w:hAnsi="Times New Roman"/>
          <w:b/>
          <w:bCs/>
          <w:sz w:val="24"/>
          <w:szCs w:val="24"/>
        </w:rPr>
        <w:t>PROJECT ELEMENT 1: SITE UTILITIES AND PARKING EXPANSION</w:t>
      </w:r>
    </w:p>
    <w:p w14:paraId="6E58B9FA" w14:textId="341855D2" w:rsidR="0089374F" w:rsidRPr="00C63AFB" w:rsidRDefault="00BB28FF" w:rsidP="0096320C">
      <w:pPr>
        <w:autoSpaceDE w:val="0"/>
        <w:autoSpaceDN w:val="0"/>
        <w:adjustRightInd w:val="0"/>
        <w:spacing w:after="240"/>
        <w:jc w:val="both"/>
        <w:rPr>
          <w:rFonts w:ascii="Times New Roman" w:hAnsi="Times New Roman"/>
          <w:sz w:val="24"/>
          <w:szCs w:val="24"/>
        </w:rPr>
      </w:pPr>
      <w:r w:rsidRPr="00C63AFB">
        <w:rPr>
          <w:rFonts w:ascii="Times New Roman" w:hAnsi="Times New Roman"/>
          <w:sz w:val="24"/>
          <w:szCs w:val="24"/>
          <w:highlight w:val="yellow"/>
        </w:rPr>
        <w:t>The findings below support approval of the</w:t>
      </w:r>
      <w:r w:rsidR="006C3C8E">
        <w:rPr>
          <w:rFonts w:ascii="Times New Roman" w:hAnsi="Times New Roman"/>
          <w:sz w:val="24"/>
          <w:szCs w:val="24"/>
          <w:highlight w:val="yellow"/>
        </w:rPr>
        <w:t xml:space="preserve"> final design and</w:t>
      </w:r>
      <w:r w:rsidRPr="00C63AFB">
        <w:rPr>
          <w:rFonts w:ascii="Times New Roman" w:hAnsi="Times New Roman"/>
          <w:sz w:val="24"/>
          <w:szCs w:val="24"/>
          <w:highlight w:val="yellow"/>
        </w:rPr>
        <w:t xml:space="preserve"> construction of VMC Vision Project Element 1, Site Utilities and Parking Expansion. The University hereby finds that the Initial Study/MND fo</w:t>
      </w:r>
      <w:r w:rsidR="00987DB3">
        <w:rPr>
          <w:rFonts w:ascii="Times New Roman" w:hAnsi="Times New Roman"/>
          <w:sz w:val="24"/>
          <w:szCs w:val="24"/>
          <w:highlight w:val="yellow"/>
        </w:rPr>
        <w:t>r the VMC Vision evaluated Project Element1: Site U</w:t>
      </w:r>
      <w:r w:rsidRPr="00C63AFB">
        <w:rPr>
          <w:rFonts w:ascii="Times New Roman" w:hAnsi="Times New Roman"/>
          <w:sz w:val="24"/>
          <w:szCs w:val="24"/>
          <w:highlight w:val="yellow"/>
        </w:rPr>
        <w:t xml:space="preserve">tility and </w:t>
      </w:r>
      <w:r w:rsidR="00987DB3">
        <w:rPr>
          <w:rFonts w:ascii="Times New Roman" w:hAnsi="Times New Roman"/>
          <w:sz w:val="24"/>
          <w:szCs w:val="24"/>
          <w:highlight w:val="yellow"/>
        </w:rPr>
        <w:t>P</w:t>
      </w:r>
      <w:r w:rsidRPr="00C63AFB">
        <w:rPr>
          <w:rFonts w:ascii="Times New Roman" w:hAnsi="Times New Roman"/>
          <w:sz w:val="24"/>
          <w:szCs w:val="24"/>
          <w:highlight w:val="yellow"/>
        </w:rPr>
        <w:t xml:space="preserve">arking </w:t>
      </w:r>
      <w:r w:rsidR="00987DB3">
        <w:rPr>
          <w:rFonts w:ascii="Times New Roman" w:hAnsi="Times New Roman"/>
          <w:sz w:val="24"/>
          <w:szCs w:val="24"/>
          <w:highlight w:val="yellow"/>
        </w:rPr>
        <w:t>Expansion</w:t>
      </w:r>
      <w:r w:rsidR="0096320C" w:rsidRPr="00C63AFB">
        <w:rPr>
          <w:rFonts w:ascii="Times New Roman" w:hAnsi="Times New Roman"/>
          <w:sz w:val="24"/>
          <w:szCs w:val="24"/>
          <w:highlight w:val="yellow"/>
        </w:rPr>
        <w:t xml:space="preserve"> at a project-level of detail (see Section 3.6.4, “Utilities, Infrastructure, and Site Work,” Section 3.6.5, “Parking and Circulation,” and Figures 3-5 and 3-6).</w:t>
      </w:r>
    </w:p>
    <w:p w14:paraId="705553CD" w14:textId="77777777" w:rsidR="0009494E" w:rsidRDefault="0009494E" w:rsidP="006A3680">
      <w:pPr>
        <w:pStyle w:val="ListParagraph"/>
        <w:numPr>
          <w:ilvl w:val="0"/>
          <w:numId w:val="17"/>
        </w:numPr>
        <w:autoSpaceDE w:val="0"/>
        <w:autoSpaceDN w:val="0"/>
        <w:adjustRightInd w:val="0"/>
        <w:spacing w:after="240"/>
        <w:ind w:hanging="450"/>
        <w:rPr>
          <w:rFonts w:ascii="Times New Roman" w:hAnsi="Times New Roman"/>
          <w:b/>
          <w:bCs/>
          <w:sz w:val="24"/>
          <w:szCs w:val="24"/>
        </w:rPr>
      </w:pPr>
      <w:r>
        <w:rPr>
          <w:rFonts w:ascii="Times New Roman" w:hAnsi="Times New Roman"/>
          <w:b/>
          <w:bCs/>
          <w:sz w:val="24"/>
          <w:szCs w:val="24"/>
        </w:rPr>
        <w:t>FINDINGS</w:t>
      </w:r>
    </w:p>
    <w:p w14:paraId="147CE0E0" w14:textId="26693D61" w:rsidR="0009494E" w:rsidRDefault="0009494E" w:rsidP="00361098">
      <w:pPr>
        <w:autoSpaceDE w:val="0"/>
        <w:autoSpaceDN w:val="0"/>
        <w:adjustRightInd w:val="0"/>
        <w:spacing w:after="240"/>
        <w:jc w:val="both"/>
        <w:rPr>
          <w:rFonts w:ascii="Times New Roman" w:hAnsi="Times New Roman"/>
          <w:sz w:val="24"/>
          <w:szCs w:val="24"/>
        </w:rPr>
      </w:pPr>
      <w:r>
        <w:rPr>
          <w:rFonts w:ascii="Times New Roman" w:hAnsi="Times New Roman"/>
          <w:sz w:val="24"/>
          <w:szCs w:val="24"/>
        </w:rPr>
        <w:t xml:space="preserve">The University hereby adopts the following Findings pursuant to </w:t>
      </w:r>
      <w:r w:rsidR="00F54A0C">
        <w:rPr>
          <w:rFonts w:ascii="Times New Roman" w:hAnsi="Times New Roman"/>
          <w:sz w:val="24"/>
          <w:szCs w:val="24"/>
        </w:rPr>
        <w:t xml:space="preserve">CEQA Guidelines </w:t>
      </w:r>
      <w:r>
        <w:rPr>
          <w:rFonts w:ascii="Times New Roman" w:hAnsi="Times New Roman"/>
          <w:sz w:val="24"/>
          <w:szCs w:val="24"/>
        </w:rPr>
        <w:t>Section</w:t>
      </w:r>
      <w:r w:rsidR="00693EE4">
        <w:rPr>
          <w:rFonts w:ascii="Times New Roman" w:hAnsi="Times New Roman"/>
          <w:sz w:val="24"/>
          <w:szCs w:val="24"/>
        </w:rPr>
        <w:t>s</w:t>
      </w:r>
      <w:r>
        <w:rPr>
          <w:rFonts w:ascii="Times New Roman" w:hAnsi="Times New Roman"/>
          <w:sz w:val="24"/>
          <w:szCs w:val="24"/>
        </w:rPr>
        <w:t xml:space="preserve"> 15074</w:t>
      </w:r>
      <w:r w:rsidR="00693EE4">
        <w:rPr>
          <w:rFonts w:ascii="Times New Roman" w:hAnsi="Times New Roman"/>
          <w:sz w:val="24"/>
          <w:szCs w:val="24"/>
        </w:rPr>
        <w:t>, 15091</w:t>
      </w:r>
      <w:r>
        <w:rPr>
          <w:rFonts w:ascii="Times New Roman" w:hAnsi="Times New Roman"/>
          <w:sz w:val="24"/>
          <w:szCs w:val="24"/>
        </w:rPr>
        <w:t xml:space="preserve">, </w:t>
      </w:r>
      <w:r w:rsidR="00693EE4">
        <w:rPr>
          <w:rFonts w:ascii="Times New Roman" w:hAnsi="Times New Roman"/>
          <w:sz w:val="24"/>
          <w:szCs w:val="24"/>
        </w:rPr>
        <w:t xml:space="preserve">15092 and 15093, </w:t>
      </w:r>
      <w:r>
        <w:rPr>
          <w:rFonts w:ascii="Times New Roman" w:hAnsi="Times New Roman"/>
          <w:sz w:val="24"/>
          <w:szCs w:val="24"/>
        </w:rPr>
        <w:t xml:space="preserve">in conjunction with the approval of the </w:t>
      </w:r>
      <w:r w:rsidR="007365CB">
        <w:rPr>
          <w:rFonts w:ascii="Times New Roman" w:hAnsi="Times New Roman"/>
          <w:sz w:val="24"/>
          <w:szCs w:val="24"/>
        </w:rPr>
        <w:t>VMC Vision</w:t>
      </w:r>
      <w:r>
        <w:rPr>
          <w:rFonts w:ascii="Times New Roman" w:hAnsi="Times New Roman"/>
          <w:sz w:val="24"/>
          <w:szCs w:val="24"/>
        </w:rPr>
        <w:t xml:space="preserve">, </w:t>
      </w:r>
      <w:r w:rsidR="007365CB" w:rsidRPr="00856291">
        <w:rPr>
          <w:rFonts w:ascii="Times New Roman" w:hAnsi="Times New Roman"/>
          <w:sz w:val="24"/>
          <w:szCs w:val="24"/>
          <w:highlight w:val="yellow"/>
        </w:rPr>
        <w:t xml:space="preserve">and </w:t>
      </w:r>
      <w:r w:rsidR="00856291" w:rsidRPr="00856291">
        <w:rPr>
          <w:rFonts w:ascii="Times New Roman" w:hAnsi="Times New Roman"/>
          <w:sz w:val="24"/>
          <w:szCs w:val="24"/>
          <w:highlight w:val="yellow"/>
        </w:rPr>
        <w:t xml:space="preserve">implementation </w:t>
      </w:r>
      <w:r w:rsidR="007365CB" w:rsidRPr="00856291">
        <w:rPr>
          <w:rFonts w:ascii="Times New Roman" w:hAnsi="Times New Roman"/>
          <w:sz w:val="24"/>
          <w:szCs w:val="24"/>
          <w:highlight w:val="yellow"/>
        </w:rPr>
        <w:t>of Project Element 1: Site Utilities and Parking Expansion,</w:t>
      </w:r>
      <w:r w:rsidR="007365CB">
        <w:rPr>
          <w:rFonts w:ascii="Times New Roman" w:hAnsi="Times New Roman"/>
          <w:sz w:val="24"/>
          <w:szCs w:val="24"/>
        </w:rPr>
        <w:t xml:space="preserve"> as set forth in Section </w:t>
      </w:r>
      <w:r w:rsidR="001A314E">
        <w:rPr>
          <w:rFonts w:ascii="Times New Roman" w:hAnsi="Times New Roman"/>
          <w:sz w:val="24"/>
          <w:szCs w:val="24"/>
        </w:rPr>
        <w:t>I</w:t>
      </w:r>
      <w:r w:rsidR="007365CB">
        <w:rPr>
          <w:rFonts w:ascii="Times New Roman" w:hAnsi="Times New Roman"/>
          <w:sz w:val="24"/>
          <w:szCs w:val="24"/>
        </w:rPr>
        <w:t>V, below.</w:t>
      </w:r>
    </w:p>
    <w:p w14:paraId="15CBBF87" w14:textId="12E82AF4" w:rsidR="0009494E" w:rsidRDefault="0009494E" w:rsidP="006A3680">
      <w:pPr>
        <w:pStyle w:val="ListParagraph"/>
        <w:numPr>
          <w:ilvl w:val="0"/>
          <w:numId w:val="18"/>
        </w:numPr>
        <w:autoSpaceDE w:val="0"/>
        <w:autoSpaceDN w:val="0"/>
        <w:adjustRightInd w:val="0"/>
        <w:spacing w:after="240"/>
        <w:contextualSpacing w:val="0"/>
        <w:jc w:val="both"/>
        <w:rPr>
          <w:rFonts w:ascii="Times New Roman" w:hAnsi="Times New Roman"/>
          <w:b/>
          <w:sz w:val="24"/>
          <w:szCs w:val="24"/>
        </w:rPr>
      </w:pPr>
      <w:r w:rsidRPr="0009494E">
        <w:rPr>
          <w:rFonts w:ascii="Times New Roman" w:hAnsi="Times New Roman"/>
          <w:b/>
          <w:sz w:val="24"/>
          <w:szCs w:val="24"/>
        </w:rPr>
        <w:lastRenderedPageBreak/>
        <w:t>Background</w:t>
      </w:r>
      <w:r w:rsidR="00422004">
        <w:rPr>
          <w:rFonts w:ascii="Times New Roman" w:hAnsi="Times New Roman"/>
          <w:b/>
          <w:sz w:val="24"/>
          <w:szCs w:val="24"/>
        </w:rPr>
        <w:t xml:space="preserve"> and Project Summary</w:t>
      </w:r>
    </w:p>
    <w:p w14:paraId="447F62D4" w14:textId="77777777" w:rsidR="000B487F" w:rsidRDefault="000B487F" w:rsidP="00FB0524">
      <w:pPr>
        <w:autoSpaceDE w:val="0"/>
        <w:autoSpaceDN w:val="0"/>
        <w:adjustRightInd w:val="0"/>
        <w:spacing w:after="240"/>
        <w:jc w:val="both"/>
        <w:rPr>
          <w:rFonts w:ascii="Times New Roman" w:hAnsi="Times New Roman"/>
          <w:sz w:val="24"/>
          <w:szCs w:val="24"/>
        </w:rPr>
      </w:pPr>
      <w:r w:rsidRPr="000B487F">
        <w:rPr>
          <w:rFonts w:ascii="Times New Roman" w:hAnsi="Times New Roman"/>
          <w:sz w:val="24"/>
          <w:szCs w:val="24"/>
        </w:rPr>
        <w:t xml:space="preserve">Since its inception in 1948, the School of Veterinary Medicine (SVM) has shaped the field of veterinary medicine, setting the bar for education and discovering clinical and scientific breakthroughs to benefit humans and animals. The SVM provides education to approximately 700 students enrolled primarily in the four-year Doctor of Veterinary Medicine (DVM) program as well as the Master of Preventative Veterinary Medicine, a dual DVM/PhD for Veterinary Scientists, and graduate degree programs in a variety of academic disciplines including Epidemiology, Immunology, and Integrative Pathobiology. The SVM is home to the largest veterinary residency program in the nation, a program that trains post-graduate veterinarians in 34 clinical specialties. </w:t>
      </w:r>
    </w:p>
    <w:p w14:paraId="65FF2F1D" w14:textId="353AD112" w:rsidR="000B487F" w:rsidRDefault="000B487F" w:rsidP="00FB0524">
      <w:pPr>
        <w:autoSpaceDE w:val="0"/>
        <w:autoSpaceDN w:val="0"/>
        <w:adjustRightInd w:val="0"/>
        <w:spacing w:after="240"/>
        <w:jc w:val="both"/>
        <w:rPr>
          <w:rFonts w:ascii="Times New Roman" w:hAnsi="Times New Roman"/>
          <w:sz w:val="24"/>
          <w:szCs w:val="24"/>
        </w:rPr>
      </w:pPr>
      <w:r w:rsidRPr="000B487F">
        <w:rPr>
          <w:rFonts w:ascii="Times New Roman" w:hAnsi="Times New Roman"/>
          <w:sz w:val="24"/>
          <w:szCs w:val="24"/>
        </w:rPr>
        <w:t>As the world</w:t>
      </w:r>
      <w:r w:rsidR="00DC3D3A">
        <w:rPr>
          <w:rFonts w:ascii="Times New Roman" w:hAnsi="Times New Roman"/>
          <w:sz w:val="24"/>
          <w:szCs w:val="24"/>
        </w:rPr>
        <w:t>’</w:t>
      </w:r>
      <w:r w:rsidRPr="000B487F">
        <w:rPr>
          <w:rFonts w:ascii="Times New Roman" w:hAnsi="Times New Roman"/>
          <w:sz w:val="24"/>
          <w:szCs w:val="24"/>
        </w:rPr>
        <w:t xml:space="preserve">s leader of educating veterinary scientists and practitioners, the SVM must provide state of the art facilities and an unsurpassed clinical training environment for veterinary medical students, residents, interns, and graduate students. The main facility of the William R. Pritchard Veterinary Medical Teaching Hospital (VMTH) first opened in 1970 and was designed to accommodate 3,000 patients per year. With a current annual caseload of approximately 50,000 patients, the existing VMTH is inadequate to support current and future operations. A significant investment in clinical facilities is necessary </w:t>
      </w:r>
      <w:r w:rsidR="00DC3D3A">
        <w:rPr>
          <w:rFonts w:ascii="Times New Roman" w:hAnsi="Times New Roman"/>
          <w:sz w:val="24"/>
          <w:szCs w:val="24"/>
        </w:rPr>
        <w:t>to</w:t>
      </w:r>
      <w:r w:rsidRPr="000B487F">
        <w:rPr>
          <w:rFonts w:ascii="Times New Roman" w:hAnsi="Times New Roman"/>
          <w:sz w:val="24"/>
          <w:szCs w:val="24"/>
        </w:rPr>
        <w:t xml:space="preserve"> maintain the quality of education and patient care available through the SVM, support cutting edge translational veterinary medical and interdisciplinary clinical research at the patient care interface, and serve as a model of enduring sustainability for veterinary medical facilities. </w:t>
      </w:r>
    </w:p>
    <w:p w14:paraId="09BF4C0C" w14:textId="0FF7EB54" w:rsidR="0062265C" w:rsidRDefault="000B487F" w:rsidP="00FB0524">
      <w:pPr>
        <w:autoSpaceDE w:val="0"/>
        <w:autoSpaceDN w:val="0"/>
        <w:adjustRightInd w:val="0"/>
        <w:spacing w:after="240"/>
        <w:jc w:val="both"/>
        <w:rPr>
          <w:rFonts w:ascii="Times New Roman" w:hAnsi="Times New Roman"/>
          <w:sz w:val="24"/>
          <w:szCs w:val="24"/>
        </w:rPr>
      </w:pPr>
      <w:r w:rsidRPr="000B487F">
        <w:rPr>
          <w:rFonts w:ascii="Times New Roman" w:hAnsi="Times New Roman"/>
          <w:sz w:val="24"/>
          <w:szCs w:val="24"/>
        </w:rPr>
        <w:t xml:space="preserve">UC Davis proposes to implement the </w:t>
      </w:r>
      <w:r w:rsidR="00172074">
        <w:rPr>
          <w:rFonts w:ascii="Times New Roman" w:hAnsi="Times New Roman"/>
          <w:sz w:val="24"/>
          <w:szCs w:val="24"/>
        </w:rPr>
        <w:t>VMC</w:t>
      </w:r>
      <w:r w:rsidRPr="000B487F">
        <w:rPr>
          <w:rFonts w:ascii="Times New Roman" w:hAnsi="Times New Roman"/>
          <w:sz w:val="24"/>
          <w:szCs w:val="24"/>
        </w:rPr>
        <w:t xml:space="preserve"> Vision, which encompasses a series of component projects to renovate and expand the VMTH complex into a re</w:t>
      </w:r>
      <w:r w:rsidR="00981239">
        <w:rPr>
          <w:rFonts w:ascii="Times New Roman" w:hAnsi="Times New Roman"/>
          <w:sz w:val="24"/>
          <w:szCs w:val="24"/>
        </w:rPr>
        <w:t>-</w:t>
      </w:r>
      <w:r w:rsidRPr="000B487F">
        <w:rPr>
          <w:rFonts w:ascii="Times New Roman" w:hAnsi="Times New Roman"/>
          <w:sz w:val="24"/>
          <w:szCs w:val="24"/>
        </w:rPr>
        <w:t>envisioned Veterinary Medical Center intended to provide the highest quality of care, the best environment for learning, and an exemplary setting for the advancement of veterinary science. The VMC Vision would be implemented within the existing VMTH complex to renovate existing structures, demolish some structures, develop new facilities, make site improvements, and upgrade the utility infrastructure</w:t>
      </w:r>
      <w:r w:rsidR="0062265C" w:rsidRPr="0062265C">
        <w:rPr>
          <w:rFonts w:ascii="Times New Roman" w:hAnsi="Times New Roman"/>
          <w:sz w:val="24"/>
          <w:szCs w:val="24"/>
        </w:rPr>
        <w:t>.</w:t>
      </w:r>
    </w:p>
    <w:p w14:paraId="1CFB1094" w14:textId="77777777" w:rsidR="00E4761E" w:rsidRPr="00E4761E" w:rsidRDefault="00E4761E" w:rsidP="00E4761E">
      <w:pPr>
        <w:autoSpaceDE w:val="0"/>
        <w:autoSpaceDN w:val="0"/>
        <w:adjustRightInd w:val="0"/>
        <w:spacing w:after="240"/>
        <w:jc w:val="both"/>
        <w:rPr>
          <w:rFonts w:ascii="Times New Roman" w:hAnsi="Times New Roman"/>
          <w:sz w:val="24"/>
          <w:szCs w:val="24"/>
        </w:rPr>
      </w:pPr>
      <w:r w:rsidRPr="00E4761E">
        <w:rPr>
          <w:rFonts w:ascii="Times New Roman" w:hAnsi="Times New Roman"/>
          <w:sz w:val="24"/>
          <w:szCs w:val="24"/>
        </w:rPr>
        <w:t>The VMC Vision encompasses fourteen (14) projects that include:</w:t>
      </w:r>
    </w:p>
    <w:p w14:paraId="66B7CCAA" w14:textId="77777777" w:rsidR="00E4761E" w:rsidRPr="00E4761E" w:rsidRDefault="00E4761E" w:rsidP="00446C7F">
      <w:pPr>
        <w:pStyle w:val="ListParagraph"/>
        <w:numPr>
          <w:ilvl w:val="0"/>
          <w:numId w:val="27"/>
        </w:numPr>
        <w:autoSpaceDE w:val="0"/>
        <w:autoSpaceDN w:val="0"/>
        <w:adjustRightInd w:val="0"/>
        <w:spacing w:after="240"/>
        <w:jc w:val="both"/>
        <w:rPr>
          <w:rFonts w:ascii="Times New Roman" w:hAnsi="Times New Roman"/>
          <w:sz w:val="24"/>
          <w:szCs w:val="24"/>
        </w:rPr>
      </w:pPr>
      <w:r w:rsidRPr="00E4761E">
        <w:rPr>
          <w:rFonts w:ascii="Times New Roman" w:hAnsi="Times New Roman"/>
          <w:sz w:val="24"/>
          <w:szCs w:val="24"/>
        </w:rPr>
        <w:t>carefully planned and sequenced new facilities and utility improvements with centralized spaces dedicated to functions such as imaging that would be shared by both the Small and Large Animal Clinics; and</w:t>
      </w:r>
    </w:p>
    <w:p w14:paraId="343379DD" w14:textId="77777777" w:rsidR="00E4761E" w:rsidRPr="00180692" w:rsidRDefault="00E4761E" w:rsidP="00446C7F">
      <w:pPr>
        <w:pStyle w:val="ListParagraph"/>
        <w:numPr>
          <w:ilvl w:val="0"/>
          <w:numId w:val="27"/>
        </w:numPr>
        <w:autoSpaceDE w:val="0"/>
        <w:autoSpaceDN w:val="0"/>
        <w:adjustRightInd w:val="0"/>
        <w:spacing w:after="240"/>
        <w:jc w:val="both"/>
        <w:rPr>
          <w:rFonts w:ascii="Times New Roman" w:hAnsi="Times New Roman"/>
          <w:sz w:val="24"/>
          <w:szCs w:val="24"/>
        </w:rPr>
      </w:pPr>
      <w:r w:rsidRPr="00E4761E">
        <w:rPr>
          <w:rFonts w:ascii="Times New Roman" w:hAnsi="Times New Roman"/>
          <w:sz w:val="24"/>
          <w:szCs w:val="24"/>
        </w:rPr>
        <w:t xml:space="preserve">extensive renovation of spaces vacated when new facilities open to serve new and expanded uses, such as clinical trials, </w:t>
      </w:r>
      <w:r w:rsidRPr="00180692">
        <w:rPr>
          <w:rFonts w:ascii="Times New Roman" w:hAnsi="Times New Roman"/>
          <w:sz w:val="24"/>
          <w:szCs w:val="24"/>
        </w:rPr>
        <w:t xml:space="preserve">molecular diagnostics and integrative medicine. </w:t>
      </w:r>
    </w:p>
    <w:p w14:paraId="35D6E08A" w14:textId="765B4451" w:rsidR="00E4761E" w:rsidRDefault="00E4761E" w:rsidP="00E4761E">
      <w:pPr>
        <w:autoSpaceDE w:val="0"/>
        <w:autoSpaceDN w:val="0"/>
        <w:adjustRightInd w:val="0"/>
        <w:spacing w:after="240"/>
        <w:jc w:val="both"/>
        <w:rPr>
          <w:rFonts w:ascii="Times New Roman" w:hAnsi="Times New Roman"/>
          <w:sz w:val="24"/>
          <w:szCs w:val="24"/>
        </w:rPr>
      </w:pPr>
      <w:r w:rsidRPr="00180692">
        <w:rPr>
          <w:rFonts w:ascii="Times New Roman" w:hAnsi="Times New Roman"/>
          <w:sz w:val="24"/>
          <w:szCs w:val="24"/>
        </w:rPr>
        <w:t>Table 1 lists the fourteen proposed VMC Vision projects, in the order that they are proposed to be implemented. Figure 3-5</w:t>
      </w:r>
      <w:r w:rsidR="00180692" w:rsidRPr="00180692">
        <w:rPr>
          <w:rFonts w:ascii="Times New Roman" w:hAnsi="Times New Roman"/>
          <w:sz w:val="24"/>
          <w:szCs w:val="24"/>
        </w:rPr>
        <w:t xml:space="preserve"> of the Initial Study</w:t>
      </w:r>
      <w:r w:rsidRPr="00180692">
        <w:rPr>
          <w:rFonts w:ascii="Times New Roman" w:hAnsi="Times New Roman"/>
          <w:sz w:val="24"/>
          <w:szCs w:val="24"/>
        </w:rPr>
        <w:t xml:space="preserve"> shows the proposed VMC site plan and is keyed to coordinate with the projects listed in Table</w:t>
      </w:r>
      <w:r w:rsidR="00C330E2" w:rsidRPr="00180692">
        <w:rPr>
          <w:rFonts w:ascii="Times New Roman" w:hAnsi="Times New Roman"/>
          <w:sz w:val="24"/>
          <w:szCs w:val="24"/>
        </w:rPr>
        <w:t xml:space="preserve"> 1</w:t>
      </w:r>
      <w:r w:rsidRPr="00180692">
        <w:rPr>
          <w:rFonts w:ascii="Times New Roman" w:hAnsi="Times New Roman"/>
          <w:sz w:val="24"/>
          <w:szCs w:val="24"/>
        </w:rPr>
        <w:t xml:space="preserve">. </w:t>
      </w:r>
    </w:p>
    <w:p w14:paraId="59449A79" w14:textId="61E347E7" w:rsidR="00C85964" w:rsidRDefault="00C85964" w:rsidP="00E4761E">
      <w:pPr>
        <w:autoSpaceDE w:val="0"/>
        <w:autoSpaceDN w:val="0"/>
        <w:adjustRightInd w:val="0"/>
        <w:spacing w:after="240"/>
        <w:jc w:val="both"/>
        <w:rPr>
          <w:rFonts w:ascii="Times New Roman" w:hAnsi="Times New Roman"/>
          <w:sz w:val="24"/>
          <w:szCs w:val="24"/>
        </w:rPr>
      </w:pPr>
      <w:r w:rsidRPr="00497C90">
        <w:rPr>
          <w:rFonts w:ascii="Times New Roman" w:hAnsi="Times New Roman"/>
          <w:sz w:val="24"/>
          <w:szCs w:val="24"/>
          <w:highlight w:val="yellow"/>
        </w:rPr>
        <w:t>UC Davis proposes to approve final designs and construct Project Element 1, Site Utilities and Parking Expansion, as shaded in Table 1.</w:t>
      </w:r>
    </w:p>
    <w:p w14:paraId="41CD14A9" w14:textId="77777777" w:rsidR="00BB393D" w:rsidRPr="00180692" w:rsidRDefault="00BB393D" w:rsidP="00E4761E">
      <w:pPr>
        <w:autoSpaceDE w:val="0"/>
        <w:autoSpaceDN w:val="0"/>
        <w:adjustRightInd w:val="0"/>
        <w:spacing w:after="240"/>
        <w:jc w:val="both"/>
        <w:rPr>
          <w:rFonts w:ascii="Times New Roman" w:hAnsi="Times New Roman"/>
          <w:sz w:val="24"/>
          <w:szCs w:val="24"/>
        </w:rPr>
      </w:pPr>
    </w:p>
    <w:p w14:paraId="0F70CC07" w14:textId="6DEA6D1D" w:rsidR="00E4761E" w:rsidRPr="00E4761E" w:rsidRDefault="00180692" w:rsidP="00E4761E">
      <w:pPr>
        <w:keepNext/>
        <w:spacing w:before="120"/>
        <w:ind w:left="1440" w:hanging="1440"/>
        <w:jc w:val="center"/>
        <w:rPr>
          <w:rFonts w:ascii="Times New Roman" w:eastAsiaTheme="minorHAnsi" w:hAnsi="Times New Roman" w:cstheme="minorBidi"/>
          <w:b/>
          <w:bCs/>
          <w:sz w:val="22"/>
          <w:szCs w:val="22"/>
        </w:rPr>
      </w:pPr>
      <w:bookmarkStart w:id="0" w:name="_Toc463535825"/>
      <w:bookmarkStart w:id="1" w:name="_Toc482188745"/>
      <w:r w:rsidRPr="00180692">
        <w:rPr>
          <w:rFonts w:ascii="Times New Roman" w:eastAsiaTheme="minorHAnsi" w:hAnsi="Times New Roman" w:cstheme="minorBidi"/>
          <w:b/>
          <w:bCs/>
          <w:sz w:val="22"/>
          <w:szCs w:val="22"/>
        </w:rPr>
        <w:lastRenderedPageBreak/>
        <w:t xml:space="preserve">Table </w:t>
      </w:r>
      <w:r w:rsidR="00E4761E" w:rsidRPr="00180692">
        <w:rPr>
          <w:rFonts w:ascii="Times New Roman" w:eastAsiaTheme="minorHAnsi" w:hAnsi="Times New Roman" w:cstheme="minorBidi"/>
          <w:b/>
          <w:bCs/>
          <w:sz w:val="22"/>
          <w:szCs w:val="22"/>
        </w:rPr>
        <w:t>1: VMC</w:t>
      </w:r>
      <w:r w:rsidR="00E4761E" w:rsidRPr="00E4761E">
        <w:rPr>
          <w:rFonts w:ascii="Times New Roman" w:eastAsiaTheme="minorHAnsi" w:hAnsi="Times New Roman" w:cstheme="minorBidi"/>
          <w:b/>
          <w:bCs/>
          <w:sz w:val="22"/>
          <w:szCs w:val="22"/>
        </w:rPr>
        <w:t xml:space="preserve"> Vision Projects</w:t>
      </w:r>
      <w:bookmarkEnd w:id="0"/>
      <w:bookmarkEnd w:id="1"/>
      <w:r w:rsidR="00E4761E" w:rsidRPr="00E4761E">
        <w:rPr>
          <w:rFonts w:ascii="Times New Roman" w:eastAsiaTheme="minorHAnsi" w:hAnsi="Times New Roman" w:cstheme="minorBidi"/>
          <w:b/>
          <w:bCs/>
          <w:sz w:val="22"/>
          <w:szCs w:val="22"/>
        </w:rPr>
        <w:t xml:space="preserve"> </w:t>
      </w:r>
    </w:p>
    <w:tbl>
      <w:tblPr>
        <w:tblStyle w:val="TableGrid"/>
        <w:tblW w:w="9270" w:type="dxa"/>
        <w:jc w:val="center"/>
        <w:tblBorders>
          <w:left w:val="none" w:sz="0" w:space="0" w:color="auto"/>
          <w:right w:val="none" w:sz="0" w:space="0" w:color="auto"/>
        </w:tblBorders>
        <w:tblLayout w:type="fixed"/>
        <w:tblCellMar>
          <w:top w:w="43" w:type="dxa"/>
          <w:left w:w="58" w:type="dxa"/>
          <w:bottom w:w="43" w:type="dxa"/>
          <w:right w:w="58" w:type="dxa"/>
        </w:tblCellMar>
        <w:tblLook w:val="04A0" w:firstRow="1" w:lastRow="0" w:firstColumn="1" w:lastColumn="0" w:noHBand="0" w:noVBand="1"/>
      </w:tblPr>
      <w:tblGrid>
        <w:gridCol w:w="990"/>
        <w:gridCol w:w="2790"/>
        <w:gridCol w:w="3780"/>
        <w:gridCol w:w="900"/>
        <w:gridCol w:w="810"/>
      </w:tblGrid>
      <w:tr w:rsidR="00D73B70" w:rsidRPr="00E4761E" w14:paraId="057505F4" w14:textId="34AB388D" w:rsidTr="0011730A">
        <w:trPr>
          <w:tblHeader/>
          <w:jc w:val="center"/>
        </w:trPr>
        <w:tc>
          <w:tcPr>
            <w:tcW w:w="990" w:type="dxa"/>
            <w:shd w:val="clear" w:color="auto" w:fill="D9D9D9" w:themeFill="background1" w:themeFillShade="D9"/>
          </w:tcPr>
          <w:p w14:paraId="754FDD5D" w14:textId="77777777" w:rsidR="00D73B70" w:rsidRPr="00E4761E" w:rsidRDefault="00D73B70" w:rsidP="00E4761E">
            <w:pPr>
              <w:jc w:val="center"/>
              <w:rPr>
                <w:rFonts w:ascii="Franklin Gothic Medium Cond" w:hAnsi="Franklin Gothic Medium Cond"/>
                <w:sz w:val="20"/>
              </w:rPr>
            </w:pPr>
            <w:r w:rsidRPr="00E4761E">
              <w:rPr>
                <w:rFonts w:ascii="Franklin Gothic Medium Cond" w:hAnsi="Franklin Gothic Medium Cond"/>
                <w:sz w:val="20"/>
              </w:rPr>
              <w:t>Element</w:t>
            </w:r>
          </w:p>
        </w:tc>
        <w:tc>
          <w:tcPr>
            <w:tcW w:w="2790" w:type="dxa"/>
            <w:shd w:val="clear" w:color="auto" w:fill="D9D9D9" w:themeFill="background1" w:themeFillShade="D9"/>
          </w:tcPr>
          <w:p w14:paraId="13EC3B2A" w14:textId="77777777" w:rsidR="00D73B70" w:rsidRPr="00E4761E" w:rsidRDefault="00D73B70" w:rsidP="00E4761E">
            <w:pPr>
              <w:jc w:val="center"/>
              <w:rPr>
                <w:rFonts w:ascii="Franklin Gothic Medium Cond" w:hAnsi="Franklin Gothic Medium Cond"/>
                <w:sz w:val="20"/>
              </w:rPr>
            </w:pPr>
            <w:r w:rsidRPr="00E4761E">
              <w:rPr>
                <w:rFonts w:ascii="Franklin Gothic Medium Cond" w:hAnsi="Franklin Gothic Medium Cond"/>
                <w:sz w:val="20"/>
              </w:rPr>
              <w:t>Name</w:t>
            </w:r>
          </w:p>
        </w:tc>
        <w:tc>
          <w:tcPr>
            <w:tcW w:w="3780" w:type="dxa"/>
            <w:shd w:val="clear" w:color="auto" w:fill="D9D9D9" w:themeFill="background1" w:themeFillShade="D9"/>
          </w:tcPr>
          <w:p w14:paraId="68A66FD4" w14:textId="77777777" w:rsidR="00D73B70" w:rsidRPr="00E4761E" w:rsidRDefault="00D73B70" w:rsidP="00E4761E">
            <w:pPr>
              <w:jc w:val="center"/>
              <w:rPr>
                <w:rFonts w:ascii="Franklin Gothic Medium Cond" w:hAnsi="Franklin Gothic Medium Cond"/>
                <w:sz w:val="20"/>
              </w:rPr>
            </w:pPr>
            <w:r w:rsidRPr="00E4761E">
              <w:rPr>
                <w:rFonts w:ascii="Franklin Gothic Medium Cond" w:hAnsi="Franklin Gothic Medium Cond"/>
                <w:sz w:val="20"/>
              </w:rPr>
              <w:t>Description</w:t>
            </w:r>
          </w:p>
        </w:tc>
        <w:tc>
          <w:tcPr>
            <w:tcW w:w="900" w:type="dxa"/>
            <w:shd w:val="clear" w:color="auto" w:fill="D9D9D9" w:themeFill="background1" w:themeFillShade="D9"/>
          </w:tcPr>
          <w:p w14:paraId="541D1359" w14:textId="77777777" w:rsidR="00D73B70" w:rsidRPr="00E4761E" w:rsidRDefault="00D73B70" w:rsidP="00E4761E">
            <w:pPr>
              <w:jc w:val="center"/>
              <w:rPr>
                <w:rFonts w:ascii="Franklin Gothic Medium Cond" w:hAnsi="Franklin Gothic Medium Cond"/>
                <w:sz w:val="20"/>
              </w:rPr>
            </w:pPr>
            <w:r w:rsidRPr="00E4761E">
              <w:rPr>
                <w:rFonts w:ascii="Franklin Gothic Medium Cond" w:hAnsi="Franklin Gothic Medium Cond"/>
                <w:sz w:val="20"/>
              </w:rPr>
              <w:t>Start*</w:t>
            </w:r>
          </w:p>
        </w:tc>
        <w:tc>
          <w:tcPr>
            <w:tcW w:w="810" w:type="dxa"/>
            <w:shd w:val="clear" w:color="auto" w:fill="D9D9D9" w:themeFill="background1" w:themeFillShade="D9"/>
          </w:tcPr>
          <w:p w14:paraId="7A7C166B" w14:textId="77777777" w:rsidR="00D73B70" w:rsidRPr="00E4761E" w:rsidRDefault="00D73B70" w:rsidP="00E4761E">
            <w:pPr>
              <w:jc w:val="center"/>
              <w:rPr>
                <w:rFonts w:ascii="Franklin Gothic Medium Cond" w:hAnsi="Franklin Gothic Medium Cond"/>
                <w:sz w:val="20"/>
              </w:rPr>
            </w:pPr>
            <w:r w:rsidRPr="00E4761E">
              <w:rPr>
                <w:rFonts w:ascii="Franklin Gothic Medium Cond" w:hAnsi="Franklin Gothic Medium Cond"/>
                <w:sz w:val="20"/>
              </w:rPr>
              <w:t>End*</w:t>
            </w:r>
          </w:p>
        </w:tc>
      </w:tr>
      <w:tr w:rsidR="00D73B70" w:rsidRPr="00E4761E" w14:paraId="6B408743" w14:textId="0DAC9043" w:rsidTr="00C85964">
        <w:trPr>
          <w:jc w:val="center"/>
        </w:trPr>
        <w:tc>
          <w:tcPr>
            <w:tcW w:w="990" w:type="dxa"/>
            <w:shd w:val="clear" w:color="auto" w:fill="DBE5F1" w:themeFill="accent1" w:themeFillTint="33"/>
          </w:tcPr>
          <w:p w14:paraId="75721783" w14:textId="77777777" w:rsidR="00D73B70" w:rsidRPr="00D73B70" w:rsidRDefault="00D73B70" w:rsidP="00E4761E">
            <w:pPr>
              <w:spacing w:line="240" w:lineRule="exact"/>
              <w:jc w:val="center"/>
              <w:rPr>
                <w:rFonts w:ascii="Times New Roman" w:hAnsi="Times New Roman"/>
                <w:sz w:val="18"/>
              </w:rPr>
            </w:pPr>
            <w:r w:rsidRPr="00D73B70">
              <w:rPr>
                <w:rFonts w:ascii="Times New Roman" w:hAnsi="Times New Roman"/>
                <w:sz w:val="18"/>
              </w:rPr>
              <w:t>1</w:t>
            </w:r>
          </w:p>
        </w:tc>
        <w:tc>
          <w:tcPr>
            <w:tcW w:w="2790" w:type="dxa"/>
            <w:shd w:val="clear" w:color="auto" w:fill="DBE5F1" w:themeFill="accent1" w:themeFillTint="33"/>
          </w:tcPr>
          <w:p w14:paraId="34FCED6F" w14:textId="77777777" w:rsidR="00D73B70" w:rsidRPr="00D73B70" w:rsidRDefault="00D73B70" w:rsidP="00E4761E">
            <w:pPr>
              <w:spacing w:line="220" w:lineRule="exact"/>
              <w:rPr>
                <w:rFonts w:ascii="Times New Roman" w:hAnsi="Times New Roman"/>
                <w:sz w:val="18"/>
              </w:rPr>
            </w:pPr>
            <w:r w:rsidRPr="00D73B70">
              <w:rPr>
                <w:rFonts w:ascii="Times New Roman" w:hAnsi="Times New Roman"/>
                <w:sz w:val="18"/>
              </w:rPr>
              <w:t>Site Utilities and Parking Expansion</w:t>
            </w:r>
          </w:p>
        </w:tc>
        <w:tc>
          <w:tcPr>
            <w:tcW w:w="3780" w:type="dxa"/>
            <w:shd w:val="clear" w:color="auto" w:fill="DBE5F1" w:themeFill="accent1" w:themeFillTint="33"/>
          </w:tcPr>
          <w:p w14:paraId="662D8414" w14:textId="77777777" w:rsidR="00D73B70" w:rsidRPr="00D73B70" w:rsidRDefault="00D73B70" w:rsidP="00E4761E">
            <w:pPr>
              <w:spacing w:line="220" w:lineRule="exact"/>
              <w:rPr>
                <w:rFonts w:ascii="Times New Roman" w:hAnsi="Times New Roman"/>
                <w:sz w:val="18"/>
              </w:rPr>
            </w:pPr>
            <w:r w:rsidRPr="00D73B70">
              <w:rPr>
                <w:rFonts w:ascii="Times New Roman" w:hAnsi="Times New Roman"/>
                <w:sz w:val="18"/>
              </w:rPr>
              <w:t>Off-site connections to the campus central plant and district utilities, and reconfiguration of existing parking lots and construction of new parking lots.</w:t>
            </w:r>
          </w:p>
        </w:tc>
        <w:tc>
          <w:tcPr>
            <w:tcW w:w="900" w:type="dxa"/>
            <w:shd w:val="clear" w:color="auto" w:fill="DBE5F1" w:themeFill="accent1" w:themeFillTint="33"/>
          </w:tcPr>
          <w:p w14:paraId="7B30DB6A" w14:textId="77777777" w:rsidR="00D73B70" w:rsidRPr="00D73B70" w:rsidRDefault="00D73B70" w:rsidP="00E4761E">
            <w:pPr>
              <w:spacing w:line="240" w:lineRule="exact"/>
              <w:jc w:val="center"/>
              <w:rPr>
                <w:rFonts w:ascii="Times New Roman" w:hAnsi="Times New Roman"/>
                <w:sz w:val="18"/>
              </w:rPr>
            </w:pPr>
            <w:r w:rsidRPr="00D73B70">
              <w:rPr>
                <w:rFonts w:ascii="Times New Roman" w:hAnsi="Times New Roman"/>
                <w:sz w:val="18"/>
              </w:rPr>
              <w:t>Q1 2018</w:t>
            </w:r>
          </w:p>
        </w:tc>
        <w:tc>
          <w:tcPr>
            <w:tcW w:w="810" w:type="dxa"/>
            <w:shd w:val="clear" w:color="auto" w:fill="DBE5F1" w:themeFill="accent1" w:themeFillTint="33"/>
          </w:tcPr>
          <w:p w14:paraId="1C5E5DC8" w14:textId="77777777" w:rsidR="00D73B70" w:rsidRPr="00D73B70" w:rsidRDefault="00D73B70" w:rsidP="00E4761E">
            <w:pPr>
              <w:spacing w:line="240" w:lineRule="exact"/>
              <w:jc w:val="center"/>
              <w:rPr>
                <w:rFonts w:ascii="Times New Roman" w:hAnsi="Times New Roman"/>
                <w:sz w:val="18"/>
              </w:rPr>
            </w:pPr>
            <w:r w:rsidRPr="00D73B70">
              <w:rPr>
                <w:rFonts w:ascii="Times New Roman" w:hAnsi="Times New Roman"/>
                <w:sz w:val="18"/>
              </w:rPr>
              <w:t>Q2 2019</w:t>
            </w:r>
          </w:p>
        </w:tc>
      </w:tr>
      <w:tr w:rsidR="00D73B70" w:rsidRPr="00E4761E" w14:paraId="2D1E91BA" w14:textId="6646D137" w:rsidTr="0011730A">
        <w:trPr>
          <w:jc w:val="center"/>
        </w:trPr>
        <w:tc>
          <w:tcPr>
            <w:tcW w:w="990" w:type="dxa"/>
          </w:tcPr>
          <w:p w14:paraId="25920BBA" w14:textId="42686D7C" w:rsidR="00D73B70" w:rsidRPr="00E4761E" w:rsidRDefault="00D73B70" w:rsidP="00E4761E">
            <w:pPr>
              <w:spacing w:line="240" w:lineRule="exact"/>
              <w:jc w:val="center"/>
              <w:rPr>
                <w:rFonts w:ascii="Times New Roman" w:hAnsi="Times New Roman"/>
                <w:sz w:val="18"/>
              </w:rPr>
            </w:pPr>
            <w:r w:rsidRPr="00E4761E">
              <w:rPr>
                <w:rFonts w:ascii="Times New Roman" w:hAnsi="Times New Roman"/>
                <w:sz w:val="18"/>
              </w:rPr>
              <w:t>2</w:t>
            </w:r>
          </w:p>
        </w:tc>
        <w:tc>
          <w:tcPr>
            <w:tcW w:w="2790" w:type="dxa"/>
          </w:tcPr>
          <w:p w14:paraId="6ED8B81B" w14:textId="77777777" w:rsidR="00D73B70" w:rsidRPr="00E4761E" w:rsidRDefault="00D73B70" w:rsidP="00E4761E">
            <w:pPr>
              <w:spacing w:line="220" w:lineRule="exact"/>
              <w:rPr>
                <w:rFonts w:ascii="Times New Roman" w:hAnsi="Times New Roman"/>
                <w:sz w:val="18"/>
              </w:rPr>
            </w:pPr>
            <w:r w:rsidRPr="00E4761E">
              <w:rPr>
                <w:rFonts w:ascii="Times New Roman" w:hAnsi="Times New Roman"/>
                <w:sz w:val="18"/>
              </w:rPr>
              <w:t>All Species Imaging Center</w:t>
            </w:r>
          </w:p>
        </w:tc>
        <w:tc>
          <w:tcPr>
            <w:tcW w:w="3780" w:type="dxa"/>
          </w:tcPr>
          <w:p w14:paraId="0B1BE656" w14:textId="77777777" w:rsidR="00D73B70" w:rsidRPr="00E4761E" w:rsidRDefault="00D73B70" w:rsidP="00E4761E">
            <w:pPr>
              <w:spacing w:line="220" w:lineRule="exact"/>
              <w:rPr>
                <w:rFonts w:ascii="Times New Roman" w:hAnsi="Times New Roman"/>
                <w:sz w:val="18"/>
              </w:rPr>
            </w:pPr>
            <w:r w:rsidRPr="00E4761E">
              <w:rPr>
                <w:rFonts w:ascii="Times New Roman" w:hAnsi="Times New Roman"/>
                <w:sz w:val="18"/>
              </w:rPr>
              <w:t>New construction and renovation of VMTH space. Includes relocation of utility runs to buildings B, C, and D.</w:t>
            </w:r>
          </w:p>
        </w:tc>
        <w:tc>
          <w:tcPr>
            <w:tcW w:w="900" w:type="dxa"/>
          </w:tcPr>
          <w:p w14:paraId="486034E7" w14:textId="79D7D8E0" w:rsidR="00D73B70" w:rsidRPr="00E4761E" w:rsidRDefault="00D73B70" w:rsidP="00E4761E">
            <w:pPr>
              <w:spacing w:line="240" w:lineRule="exact"/>
              <w:jc w:val="center"/>
              <w:rPr>
                <w:rFonts w:ascii="Times New Roman" w:hAnsi="Times New Roman"/>
                <w:sz w:val="18"/>
              </w:rPr>
            </w:pPr>
            <w:r>
              <w:rPr>
                <w:rFonts w:ascii="Times New Roman" w:hAnsi="Times New Roman"/>
                <w:sz w:val="18"/>
              </w:rPr>
              <w:t>Q3</w:t>
            </w:r>
            <w:r w:rsidRPr="00E4761E">
              <w:rPr>
                <w:rFonts w:ascii="Times New Roman" w:hAnsi="Times New Roman"/>
                <w:sz w:val="18"/>
              </w:rPr>
              <w:t xml:space="preserve"> 2018</w:t>
            </w:r>
          </w:p>
        </w:tc>
        <w:tc>
          <w:tcPr>
            <w:tcW w:w="810" w:type="dxa"/>
          </w:tcPr>
          <w:p w14:paraId="2DDA5C95" w14:textId="0DE6AE29" w:rsidR="00D73B70" w:rsidRPr="00E4761E" w:rsidRDefault="00D73B70" w:rsidP="00E4761E">
            <w:pPr>
              <w:spacing w:line="240" w:lineRule="exact"/>
              <w:jc w:val="center"/>
              <w:rPr>
                <w:rFonts w:ascii="Times New Roman" w:hAnsi="Times New Roman"/>
                <w:sz w:val="18"/>
              </w:rPr>
            </w:pPr>
            <w:r>
              <w:rPr>
                <w:rFonts w:ascii="Times New Roman" w:hAnsi="Times New Roman"/>
                <w:sz w:val="18"/>
              </w:rPr>
              <w:t>Q3 2021</w:t>
            </w:r>
          </w:p>
        </w:tc>
      </w:tr>
      <w:tr w:rsidR="00D73B70" w:rsidRPr="00E4761E" w14:paraId="2BD7007A" w14:textId="1B3A5A87" w:rsidTr="0011730A">
        <w:trPr>
          <w:jc w:val="center"/>
        </w:trPr>
        <w:tc>
          <w:tcPr>
            <w:tcW w:w="990" w:type="dxa"/>
          </w:tcPr>
          <w:p w14:paraId="08C95EFF" w14:textId="77777777" w:rsidR="00D73B70" w:rsidRPr="00E4761E" w:rsidRDefault="00D73B70" w:rsidP="00E4761E">
            <w:pPr>
              <w:spacing w:line="240" w:lineRule="exact"/>
              <w:jc w:val="center"/>
              <w:rPr>
                <w:rFonts w:ascii="Times New Roman" w:hAnsi="Times New Roman"/>
                <w:sz w:val="18"/>
              </w:rPr>
            </w:pPr>
            <w:r w:rsidRPr="00E4761E">
              <w:rPr>
                <w:rFonts w:ascii="Times New Roman" w:hAnsi="Times New Roman"/>
                <w:sz w:val="18"/>
              </w:rPr>
              <w:t>3</w:t>
            </w:r>
          </w:p>
        </w:tc>
        <w:tc>
          <w:tcPr>
            <w:tcW w:w="2790" w:type="dxa"/>
          </w:tcPr>
          <w:p w14:paraId="304E089F" w14:textId="77777777" w:rsidR="00D73B70" w:rsidRPr="00E4761E" w:rsidRDefault="00D73B70" w:rsidP="00E4761E">
            <w:pPr>
              <w:spacing w:line="220" w:lineRule="exact"/>
              <w:rPr>
                <w:rFonts w:ascii="Times New Roman" w:hAnsi="Times New Roman"/>
                <w:sz w:val="18"/>
              </w:rPr>
            </w:pPr>
            <w:r w:rsidRPr="00E4761E">
              <w:rPr>
                <w:rFonts w:ascii="Times New Roman" w:hAnsi="Times New Roman"/>
                <w:sz w:val="18"/>
              </w:rPr>
              <w:t>Equine Performance Center</w:t>
            </w:r>
          </w:p>
        </w:tc>
        <w:tc>
          <w:tcPr>
            <w:tcW w:w="3780" w:type="dxa"/>
          </w:tcPr>
          <w:p w14:paraId="3CAD8724" w14:textId="77777777" w:rsidR="00D73B70" w:rsidRPr="00E4761E" w:rsidRDefault="00D73B70" w:rsidP="00E4761E">
            <w:pPr>
              <w:spacing w:line="220" w:lineRule="exact"/>
              <w:rPr>
                <w:rFonts w:ascii="Times New Roman" w:hAnsi="Times New Roman"/>
                <w:sz w:val="18"/>
              </w:rPr>
            </w:pPr>
            <w:r w:rsidRPr="00E4761E">
              <w:rPr>
                <w:rFonts w:ascii="Times New Roman" w:hAnsi="Times New Roman"/>
                <w:sz w:val="18"/>
              </w:rPr>
              <w:t>New construction and site improvements.</w:t>
            </w:r>
          </w:p>
        </w:tc>
        <w:tc>
          <w:tcPr>
            <w:tcW w:w="900" w:type="dxa"/>
          </w:tcPr>
          <w:p w14:paraId="68263F93" w14:textId="77777777" w:rsidR="00D73B70" w:rsidRPr="00E4761E" w:rsidRDefault="00D73B70" w:rsidP="00E4761E">
            <w:pPr>
              <w:spacing w:line="240" w:lineRule="exact"/>
              <w:jc w:val="center"/>
              <w:rPr>
                <w:rFonts w:ascii="Times New Roman" w:hAnsi="Times New Roman"/>
                <w:sz w:val="18"/>
              </w:rPr>
            </w:pPr>
            <w:r w:rsidRPr="00E4761E">
              <w:rPr>
                <w:rFonts w:ascii="Times New Roman" w:hAnsi="Times New Roman"/>
                <w:sz w:val="18"/>
              </w:rPr>
              <w:t>Q3 2020</w:t>
            </w:r>
          </w:p>
        </w:tc>
        <w:tc>
          <w:tcPr>
            <w:tcW w:w="810" w:type="dxa"/>
          </w:tcPr>
          <w:p w14:paraId="1E61DFE4" w14:textId="77777777" w:rsidR="00D73B70" w:rsidRPr="00E4761E" w:rsidRDefault="00D73B70" w:rsidP="00E4761E">
            <w:pPr>
              <w:spacing w:line="240" w:lineRule="exact"/>
              <w:jc w:val="center"/>
              <w:rPr>
                <w:rFonts w:ascii="Times New Roman" w:hAnsi="Times New Roman"/>
                <w:sz w:val="18"/>
              </w:rPr>
            </w:pPr>
            <w:r w:rsidRPr="00E4761E">
              <w:rPr>
                <w:rFonts w:ascii="Times New Roman" w:hAnsi="Times New Roman"/>
                <w:sz w:val="18"/>
              </w:rPr>
              <w:t>Q3 2021</w:t>
            </w:r>
          </w:p>
        </w:tc>
      </w:tr>
      <w:tr w:rsidR="00D73B70" w:rsidRPr="00E4761E" w14:paraId="4568F952" w14:textId="77DE3B42" w:rsidTr="0011730A">
        <w:trPr>
          <w:jc w:val="center"/>
        </w:trPr>
        <w:tc>
          <w:tcPr>
            <w:tcW w:w="990" w:type="dxa"/>
          </w:tcPr>
          <w:p w14:paraId="723A0935" w14:textId="77777777" w:rsidR="00D73B70" w:rsidRPr="00E4761E" w:rsidRDefault="00D73B70" w:rsidP="00E4761E">
            <w:pPr>
              <w:spacing w:line="240" w:lineRule="exact"/>
              <w:jc w:val="center"/>
              <w:rPr>
                <w:rFonts w:ascii="Times New Roman" w:hAnsi="Times New Roman"/>
                <w:sz w:val="18"/>
              </w:rPr>
            </w:pPr>
            <w:r w:rsidRPr="00E4761E">
              <w:rPr>
                <w:rFonts w:ascii="Times New Roman" w:hAnsi="Times New Roman"/>
                <w:sz w:val="18"/>
              </w:rPr>
              <w:t>4</w:t>
            </w:r>
          </w:p>
        </w:tc>
        <w:tc>
          <w:tcPr>
            <w:tcW w:w="2790" w:type="dxa"/>
          </w:tcPr>
          <w:p w14:paraId="37801BA2" w14:textId="7DE36CB8" w:rsidR="00D73B70" w:rsidRPr="00E4761E" w:rsidRDefault="00D73B70" w:rsidP="00180692">
            <w:pPr>
              <w:spacing w:line="220" w:lineRule="exact"/>
              <w:rPr>
                <w:rFonts w:ascii="Times New Roman" w:hAnsi="Times New Roman"/>
                <w:sz w:val="18"/>
              </w:rPr>
            </w:pPr>
            <w:r w:rsidRPr="00E4761E">
              <w:rPr>
                <w:rFonts w:ascii="Times New Roman" w:hAnsi="Times New Roman"/>
                <w:sz w:val="18"/>
              </w:rPr>
              <w:t>Small Animal Clinic West Wing 1</w:t>
            </w:r>
          </w:p>
        </w:tc>
        <w:tc>
          <w:tcPr>
            <w:tcW w:w="3780" w:type="dxa"/>
          </w:tcPr>
          <w:p w14:paraId="48B0E68D" w14:textId="77777777" w:rsidR="00D73B70" w:rsidRPr="00E4761E" w:rsidRDefault="00D73B70" w:rsidP="00E4761E">
            <w:pPr>
              <w:spacing w:line="220" w:lineRule="exact"/>
              <w:rPr>
                <w:rFonts w:ascii="Times New Roman" w:hAnsi="Times New Roman"/>
                <w:sz w:val="18"/>
              </w:rPr>
            </w:pPr>
            <w:r w:rsidRPr="00E4761E">
              <w:rPr>
                <w:rFonts w:ascii="Times New Roman" w:hAnsi="Times New Roman"/>
                <w:sz w:val="18"/>
              </w:rPr>
              <w:t>Renovation of existing space in VMTH.</w:t>
            </w:r>
          </w:p>
        </w:tc>
        <w:tc>
          <w:tcPr>
            <w:tcW w:w="900" w:type="dxa"/>
          </w:tcPr>
          <w:p w14:paraId="45897AC0" w14:textId="77777777" w:rsidR="00D73B70" w:rsidRPr="00E4761E" w:rsidRDefault="00D73B70" w:rsidP="00E4761E">
            <w:pPr>
              <w:spacing w:line="240" w:lineRule="exact"/>
              <w:jc w:val="center"/>
              <w:rPr>
                <w:rFonts w:ascii="Times New Roman" w:hAnsi="Times New Roman"/>
                <w:sz w:val="18"/>
              </w:rPr>
            </w:pPr>
            <w:r w:rsidRPr="00E4761E">
              <w:rPr>
                <w:rFonts w:ascii="Times New Roman" w:hAnsi="Times New Roman"/>
                <w:sz w:val="18"/>
              </w:rPr>
              <w:t>Q4 2021</w:t>
            </w:r>
          </w:p>
        </w:tc>
        <w:tc>
          <w:tcPr>
            <w:tcW w:w="810" w:type="dxa"/>
          </w:tcPr>
          <w:p w14:paraId="4636F52F" w14:textId="77777777" w:rsidR="00D73B70" w:rsidRPr="00E4761E" w:rsidRDefault="00D73B70" w:rsidP="00E4761E">
            <w:pPr>
              <w:spacing w:line="240" w:lineRule="exact"/>
              <w:jc w:val="center"/>
              <w:rPr>
                <w:rFonts w:ascii="Times New Roman" w:hAnsi="Times New Roman"/>
                <w:sz w:val="18"/>
              </w:rPr>
            </w:pPr>
            <w:r w:rsidRPr="00E4761E">
              <w:rPr>
                <w:rFonts w:ascii="Times New Roman" w:hAnsi="Times New Roman"/>
                <w:sz w:val="18"/>
              </w:rPr>
              <w:t>Q3 2022</w:t>
            </w:r>
          </w:p>
        </w:tc>
      </w:tr>
      <w:tr w:rsidR="00D73B70" w:rsidRPr="00E4761E" w14:paraId="0CB94DDE" w14:textId="094B3FDD" w:rsidTr="0011730A">
        <w:trPr>
          <w:jc w:val="center"/>
        </w:trPr>
        <w:tc>
          <w:tcPr>
            <w:tcW w:w="990" w:type="dxa"/>
          </w:tcPr>
          <w:p w14:paraId="6731922F" w14:textId="77777777" w:rsidR="00D73B70" w:rsidRPr="00E4761E" w:rsidRDefault="00D73B70" w:rsidP="00E4761E">
            <w:pPr>
              <w:spacing w:line="240" w:lineRule="exact"/>
              <w:jc w:val="center"/>
              <w:rPr>
                <w:rFonts w:ascii="Times New Roman" w:hAnsi="Times New Roman"/>
                <w:sz w:val="18"/>
              </w:rPr>
            </w:pPr>
            <w:r w:rsidRPr="00E4761E">
              <w:rPr>
                <w:rFonts w:ascii="Times New Roman" w:hAnsi="Times New Roman"/>
                <w:sz w:val="18"/>
              </w:rPr>
              <w:t>5</w:t>
            </w:r>
          </w:p>
        </w:tc>
        <w:tc>
          <w:tcPr>
            <w:tcW w:w="2790" w:type="dxa"/>
          </w:tcPr>
          <w:p w14:paraId="73C1F548" w14:textId="19303D35" w:rsidR="00D73B70" w:rsidRPr="00E4761E" w:rsidRDefault="00D73B70" w:rsidP="00180692">
            <w:pPr>
              <w:spacing w:line="220" w:lineRule="exact"/>
              <w:rPr>
                <w:rFonts w:ascii="Times New Roman" w:hAnsi="Times New Roman"/>
                <w:sz w:val="18"/>
              </w:rPr>
            </w:pPr>
            <w:r>
              <w:rPr>
                <w:rFonts w:ascii="Times New Roman" w:hAnsi="Times New Roman"/>
                <w:sz w:val="18"/>
              </w:rPr>
              <w:t xml:space="preserve">Small Animal Clinic </w:t>
            </w:r>
            <w:r w:rsidRPr="00E4761E">
              <w:rPr>
                <w:rFonts w:ascii="Times New Roman" w:hAnsi="Times New Roman"/>
                <w:sz w:val="18"/>
              </w:rPr>
              <w:t>South Wing 1</w:t>
            </w:r>
          </w:p>
        </w:tc>
        <w:tc>
          <w:tcPr>
            <w:tcW w:w="3780" w:type="dxa"/>
          </w:tcPr>
          <w:p w14:paraId="72EBADAF" w14:textId="4BFAF945" w:rsidR="00D73B70" w:rsidRPr="00E4761E" w:rsidRDefault="00D73B70" w:rsidP="00E4761E">
            <w:pPr>
              <w:spacing w:line="220" w:lineRule="exact"/>
              <w:rPr>
                <w:rFonts w:ascii="Times New Roman" w:hAnsi="Times New Roman"/>
                <w:sz w:val="18"/>
              </w:rPr>
            </w:pPr>
            <w:r w:rsidRPr="00E4761E">
              <w:rPr>
                <w:rFonts w:ascii="Times New Roman" w:hAnsi="Times New Roman"/>
                <w:sz w:val="18"/>
              </w:rPr>
              <w:t xml:space="preserve">Renovation of existing space in </w:t>
            </w:r>
            <w:r w:rsidRPr="007D0B4E">
              <w:rPr>
                <w:rFonts w:ascii="Times New Roman" w:hAnsi="Times New Roman"/>
                <w:sz w:val="18"/>
              </w:rPr>
              <w:t>Veterinary Medicine 2</w:t>
            </w:r>
            <w:r w:rsidRPr="00E4761E">
              <w:rPr>
                <w:rFonts w:ascii="Times New Roman" w:hAnsi="Times New Roman"/>
                <w:sz w:val="18"/>
              </w:rPr>
              <w:t>.</w:t>
            </w:r>
          </w:p>
        </w:tc>
        <w:tc>
          <w:tcPr>
            <w:tcW w:w="900" w:type="dxa"/>
          </w:tcPr>
          <w:p w14:paraId="56730D61" w14:textId="77777777" w:rsidR="00D73B70" w:rsidRPr="00E4761E" w:rsidRDefault="00D73B70" w:rsidP="00E4761E">
            <w:pPr>
              <w:spacing w:line="240" w:lineRule="exact"/>
              <w:jc w:val="center"/>
              <w:rPr>
                <w:rFonts w:ascii="Times New Roman" w:hAnsi="Times New Roman"/>
                <w:sz w:val="18"/>
              </w:rPr>
            </w:pPr>
            <w:r w:rsidRPr="00E4761E">
              <w:rPr>
                <w:rFonts w:ascii="Times New Roman" w:hAnsi="Times New Roman"/>
                <w:sz w:val="18"/>
              </w:rPr>
              <w:t>Q4 2021</w:t>
            </w:r>
          </w:p>
        </w:tc>
        <w:tc>
          <w:tcPr>
            <w:tcW w:w="810" w:type="dxa"/>
          </w:tcPr>
          <w:p w14:paraId="16D5375B" w14:textId="77777777" w:rsidR="00D73B70" w:rsidRPr="00E4761E" w:rsidRDefault="00D73B70" w:rsidP="00E4761E">
            <w:pPr>
              <w:spacing w:line="240" w:lineRule="exact"/>
              <w:jc w:val="center"/>
              <w:rPr>
                <w:rFonts w:ascii="Times New Roman" w:hAnsi="Times New Roman"/>
                <w:sz w:val="18"/>
              </w:rPr>
            </w:pPr>
            <w:r w:rsidRPr="00E4761E">
              <w:rPr>
                <w:rFonts w:ascii="Times New Roman" w:hAnsi="Times New Roman"/>
                <w:sz w:val="18"/>
              </w:rPr>
              <w:t>Q3 2022</w:t>
            </w:r>
          </w:p>
        </w:tc>
      </w:tr>
      <w:tr w:rsidR="00D73B70" w:rsidRPr="00E4761E" w14:paraId="755F870E" w14:textId="20F3DF75" w:rsidTr="0011730A">
        <w:trPr>
          <w:jc w:val="center"/>
        </w:trPr>
        <w:tc>
          <w:tcPr>
            <w:tcW w:w="990" w:type="dxa"/>
          </w:tcPr>
          <w:p w14:paraId="3BECECC7" w14:textId="77777777" w:rsidR="00D73B70" w:rsidRPr="00E4761E" w:rsidRDefault="00D73B70" w:rsidP="00E4761E">
            <w:pPr>
              <w:spacing w:line="240" w:lineRule="exact"/>
              <w:jc w:val="center"/>
              <w:rPr>
                <w:rFonts w:ascii="Times New Roman" w:hAnsi="Times New Roman"/>
                <w:sz w:val="18"/>
              </w:rPr>
            </w:pPr>
            <w:r w:rsidRPr="00E4761E">
              <w:rPr>
                <w:rFonts w:ascii="Times New Roman" w:hAnsi="Times New Roman"/>
                <w:sz w:val="18"/>
              </w:rPr>
              <w:t>6</w:t>
            </w:r>
          </w:p>
        </w:tc>
        <w:tc>
          <w:tcPr>
            <w:tcW w:w="2790" w:type="dxa"/>
          </w:tcPr>
          <w:p w14:paraId="0B4471CD" w14:textId="77777777" w:rsidR="00D73B70" w:rsidRPr="00E4761E" w:rsidRDefault="00D73B70" w:rsidP="00E4761E">
            <w:pPr>
              <w:spacing w:line="220" w:lineRule="exact"/>
              <w:rPr>
                <w:rFonts w:ascii="Times New Roman" w:hAnsi="Times New Roman"/>
                <w:sz w:val="18"/>
              </w:rPr>
            </w:pPr>
            <w:r w:rsidRPr="00E4761E">
              <w:rPr>
                <w:rFonts w:ascii="Times New Roman" w:hAnsi="Times New Roman"/>
                <w:sz w:val="18"/>
              </w:rPr>
              <w:t>Equine Surgery and Critical Care Wing</w:t>
            </w:r>
          </w:p>
        </w:tc>
        <w:tc>
          <w:tcPr>
            <w:tcW w:w="3780" w:type="dxa"/>
          </w:tcPr>
          <w:p w14:paraId="5BCE8157" w14:textId="08805CC9" w:rsidR="00D73B70" w:rsidRPr="00E4761E" w:rsidRDefault="00D73B70" w:rsidP="007D0B4E">
            <w:pPr>
              <w:spacing w:line="220" w:lineRule="exact"/>
              <w:rPr>
                <w:rFonts w:ascii="Times New Roman" w:hAnsi="Times New Roman"/>
                <w:sz w:val="18"/>
              </w:rPr>
            </w:pPr>
            <w:r w:rsidRPr="00E4761E">
              <w:rPr>
                <w:rFonts w:ascii="Times New Roman" w:hAnsi="Times New Roman"/>
                <w:sz w:val="18"/>
              </w:rPr>
              <w:t xml:space="preserve">New construction and site improvements. This facility would be linked to the new Equine Performance Center via an open breezeway to create </w:t>
            </w:r>
            <w:r>
              <w:rPr>
                <w:rFonts w:ascii="Times New Roman" w:hAnsi="Times New Roman"/>
                <w:sz w:val="18"/>
              </w:rPr>
              <w:t>a unified Equine Health Center</w:t>
            </w:r>
            <w:r w:rsidRPr="00E4761E">
              <w:rPr>
                <w:rFonts w:ascii="Times New Roman" w:hAnsi="Times New Roman"/>
                <w:sz w:val="18"/>
              </w:rPr>
              <w:t>.</w:t>
            </w:r>
          </w:p>
        </w:tc>
        <w:tc>
          <w:tcPr>
            <w:tcW w:w="900" w:type="dxa"/>
          </w:tcPr>
          <w:p w14:paraId="1C44C578" w14:textId="77777777" w:rsidR="00D73B70" w:rsidRPr="00E4761E" w:rsidRDefault="00D73B70" w:rsidP="00E4761E">
            <w:pPr>
              <w:spacing w:line="240" w:lineRule="exact"/>
              <w:jc w:val="center"/>
              <w:rPr>
                <w:rFonts w:ascii="Times New Roman" w:hAnsi="Times New Roman"/>
                <w:sz w:val="18"/>
              </w:rPr>
            </w:pPr>
            <w:r w:rsidRPr="00E4761E">
              <w:rPr>
                <w:rFonts w:ascii="Times New Roman" w:hAnsi="Times New Roman"/>
                <w:sz w:val="18"/>
              </w:rPr>
              <w:t>Q3 2023</w:t>
            </w:r>
          </w:p>
        </w:tc>
        <w:tc>
          <w:tcPr>
            <w:tcW w:w="810" w:type="dxa"/>
          </w:tcPr>
          <w:p w14:paraId="15583E6D" w14:textId="77777777" w:rsidR="00D73B70" w:rsidRPr="00E4761E" w:rsidRDefault="00D73B70" w:rsidP="00E4761E">
            <w:pPr>
              <w:spacing w:line="240" w:lineRule="exact"/>
              <w:jc w:val="center"/>
              <w:rPr>
                <w:rFonts w:ascii="Times New Roman" w:hAnsi="Times New Roman"/>
                <w:sz w:val="18"/>
              </w:rPr>
            </w:pPr>
            <w:r w:rsidRPr="00E4761E">
              <w:rPr>
                <w:rFonts w:ascii="Times New Roman" w:hAnsi="Times New Roman"/>
                <w:sz w:val="18"/>
              </w:rPr>
              <w:t>Q1 2025</w:t>
            </w:r>
          </w:p>
        </w:tc>
      </w:tr>
      <w:tr w:rsidR="00D73B70" w:rsidRPr="00E4761E" w14:paraId="57874825" w14:textId="3E6610D9" w:rsidTr="0011730A">
        <w:trPr>
          <w:jc w:val="center"/>
        </w:trPr>
        <w:tc>
          <w:tcPr>
            <w:tcW w:w="990" w:type="dxa"/>
          </w:tcPr>
          <w:p w14:paraId="6CCD0B69" w14:textId="77777777" w:rsidR="00D73B70" w:rsidRPr="00E4761E" w:rsidRDefault="00D73B70" w:rsidP="00E4761E">
            <w:pPr>
              <w:spacing w:line="240" w:lineRule="exact"/>
              <w:jc w:val="center"/>
              <w:rPr>
                <w:rFonts w:ascii="Times New Roman" w:hAnsi="Times New Roman"/>
                <w:sz w:val="18"/>
              </w:rPr>
            </w:pPr>
            <w:r w:rsidRPr="00E4761E">
              <w:rPr>
                <w:rFonts w:ascii="Times New Roman" w:hAnsi="Times New Roman"/>
                <w:sz w:val="18"/>
              </w:rPr>
              <w:t>7</w:t>
            </w:r>
          </w:p>
        </w:tc>
        <w:tc>
          <w:tcPr>
            <w:tcW w:w="2790" w:type="dxa"/>
          </w:tcPr>
          <w:p w14:paraId="113BA792" w14:textId="77777777" w:rsidR="00D73B70" w:rsidRPr="00E4761E" w:rsidRDefault="00D73B70" w:rsidP="00E4761E">
            <w:pPr>
              <w:spacing w:line="220" w:lineRule="exact"/>
              <w:rPr>
                <w:rFonts w:ascii="Times New Roman" w:hAnsi="Times New Roman"/>
                <w:sz w:val="18"/>
              </w:rPr>
            </w:pPr>
            <w:r w:rsidRPr="00E4761E">
              <w:rPr>
                <w:rFonts w:ascii="Times New Roman" w:hAnsi="Times New Roman"/>
                <w:sz w:val="18"/>
              </w:rPr>
              <w:t>Equine Hospital Renovation</w:t>
            </w:r>
          </w:p>
        </w:tc>
        <w:tc>
          <w:tcPr>
            <w:tcW w:w="3780" w:type="dxa"/>
          </w:tcPr>
          <w:p w14:paraId="38983939" w14:textId="77777777" w:rsidR="00D73B70" w:rsidRPr="00E4761E" w:rsidRDefault="00D73B70" w:rsidP="00E4761E">
            <w:pPr>
              <w:spacing w:line="220" w:lineRule="exact"/>
              <w:rPr>
                <w:rFonts w:ascii="Times New Roman" w:hAnsi="Times New Roman"/>
                <w:sz w:val="18"/>
              </w:rPr>
            </w:pPr>
            <w:r w:rsidRPr="00E4761E">
              <w:rPr>
                <w:rFonts w:ascii="Times New Roman" w:hAnsi="Times New Roman"/>
                <w:sz w:val="18"/>
              </w:rPr>
              <w:t>Renovation of existing space in building B.</w:t>
            </w:r>
          </w:p>
        </w:tc>
        <w:tc>
          <w:tcPr>
            <w:tcW w:w="900" w:type="dxa"/>
          </w:tcPr>
          <w:p w14:paraId="42D8077D" w14:textId="77777777" w:rsidR="00D73B70" w:rsidRPr="00E4761E" w:rsidRDefault="00D73B70" w:rsidP="00E4761E">
            <w:pPr>
              <w:spacing w:line="240" w:lineRule="exact"/>
              <w:jc w:val="center"/>
              <w:rPr>
                <w:rFonts w:ascii="Times New Roman" w:hAnsi="Times New Roman"/>
                <w:sz w:val="18"/>
              </w:rPr>
            </w:pPr>
            <w:r w:rsidRPr="00E4761E">
              <w:rPr>
                <w:rFonts w:ascii="Times New Roman" w:hAnsi="Times New Roman"/>
                <w:sz w:val="18"/>
              </w:rPr>
              <w:t>Q1 2025</w:t>
            </w:r>
          </w:p>
        </w:tc>
        <w:tc>
          <w:tcPr>
            <w:tcW w:w="810" w:type="dxa"/>
          </w:tcPr>
          <w:p w14:paraId="74A420B2" w14:textId="77777777" w:rsidR="00D73B70" w:rsidRPr="00E4761E" w:rsidRDefault="00D73B70" w:rsidP="00E4761E">
            <w:pPr>
              <w:spacing w:line="240" w:lineRule="exact"/>
              <w:jc w:val="center"/>
              <w:rPr>
                <w:rFonts w:ascii="Times New Roman" w:hAnsi="Times New Roman"/>
                <w:sz w:val="18"/>
              </w:rPr>
            </w:pPr>
            <w:r w:rsidRPr="00E4761E">
              <w:rPr>
                <w:rFonts w:ascii="Times New Roman" w:hAnsi="Times New Roman"/>
                <w:sz w:val="18"/>
              </w:rPr>
              <w:t>Q3 2025</w:t>
            </w:r>
          </w:p>
        </w:tc>
      </w:tr>
      <w:tr w:rsidR="00D73B70" w:rsidRPr="00E4761E" w14:paraId="2897AA7E" w14:textId="7C9144C9" w:rsidTr="0011730A">
        <w:trPr>
          <w:jc w:val="center"/>
        </w:trPr>
        <w:tc>
          <w:tcPr>
            <w:tcW w:w="990" w:type="dxa"/>
          </w:tcPr>
          <w:p w14:paraId="7BE79A77" w14:textId="77777777" w:rsidR="00D73B70" w:rsidRPr="00E4761E" w:rsidRDefault="00D73B70" w:rsidP="00E4761E">
            <w:pPr>
              <w:spacing w:line="240" w:lineRule="exact"/>
              <w:jc w:val="center"/>
              <w:rPr>
                <w:rFonts w:ascii="Times New Roman" w:hAnsi="Times New Roman"/>
                <w:sz w:val="18"/>
              </w:rPr>
            </w:pPr>
            <w:r w:rsidRPr="00E4761E">
              <w:rPr>
                <w:rFonts w:ascii="Times New Roman" w:hAnsi="Times New Roman"/>
                <w:sz w:val="18"/>
              </w:rPr>
              <w:t>8</w:t>
            </w:r>
          </w:p>
        </w:tc>
        <w:tc>
          <w:tcPr>
            <w:tcW w:w="2790" w:type="dxa"/>
          </w:tcPr>
          <w:p w14:paraId="7F1DBE10" w14:textId="77777777" w:rsidR="00D73B70" w:rsidRPr="00E4761E" w:rsidRDefault="00D73B70" w:rsidP="00E4761E">
            <w:pPr>
              <w:spacing w:line="220" w:lineRule="exact"/>
              <w:rPr>
                <w:rFonts w:ascii="Times New Roman" w:hAnsi="Times New Roman"/>
                <w:sz w:val="18"/>
              </w:rPr>
            </w:pPr>
            <w:r w:rsidRPr="00E4761E">
              <w:rPr>
                <w:rFonts w:ascii="Times New Roman" w:hAnsi="Times New Roman"/>
                <w:sz w:val="18"/>
              </w:rPr>
              <w:t>Clinical Research Center</w:t>
            </w:r>
          </w:p>
        </w:tc>
        <w:tc>
          <w:tcPr>
            <w:tcW w:w="3780" w:type="dxa"/>
          </w:tcPr>
          <w:p w14:paraId="33116F50" w14:textId="12674052" w:rsidR="00D73B70" w:rsidRPr="00E4761E" w:rsidRDefault="00D73B70" w:rsidP="00E4761E">
            <w:pPr>
              <w:spacing w:line="220" w:lineRule="exact"/>
              <w:rPr>
                <w:rFonts w:ascii="Times New Roman" w:hAnsi="Times New Roman"/>
                <w:sz w:val="18"/>
              </w:rPr>
            </w:pPr>
            <w:r w:rsidRPr="00E4761E">
              <w:rPr>
                <w:rFonts w:ascii="Times New Roman" w:hAnsi="Times New Roman"/>
                <w:sz w:val="18"/>
              </w:rPr>
              <w:t xml:space="preserve">Renovation of existing space in </w:t>
            </w:r>
            <w:r w:rsidRPr="007D0B4E">
              <w:rPr>
                <w:rFonts w:ascii="Times New Roman" w:hAnsi="Times New Roman"/>
                <w:sz w:val="18"/>
              </w:rPr>
              <w:t>Veterinary Medicine 2</w:t>
            </w:r>
            <w:r w:rsidRPr="00E4761E">
              <w:rPr>
                <w:rFonts w:ascii="Times New Roman" w:hAnsi="Times New Roman"/>
                <w:sz w:val="18"/>
              </w:rPr>
              <w:t>.</w:t>
            </w:r>
          </w:p>
        </w:tc>
        <w:tc>
          <w:tcPr>
            <w:tcW w:w="900" w:type="dxa"/>
          </w:tcPr>
          <w:p w14:paraId="3EE82183" w14:textId="77777777" w:rsidR="00D73B70" w:rsidRPr="00E4761E" w:rsidRDefault="00D73B70" w:rsidP="00E4761E">
            <w:pPr>
              <w:spacing w:line="240" w:lineRule="exact"/>
              <w:jc w:val="center"/>
              <w:rPr>
                <w:rFonts w:ascii="Times New Roman" w:hAnsi="Times New Roman"/>
                <w:sz w:val="18"/>
              </w:rPr>
            </w:pPr>
            <w:r w:rsidRPr="00E4761E">
              <w:rPr>
                <w:rFonts w:ascii="Times New Roman" w:hAnsi="Times New Roman"/>
                <w:sz w:val="18"/>
              </w:rPr>
              <w:t>Q1 2025</w:t>
            </w:r>
          </w:p>
        </w:tc>
        <w:tc>
          <w:tcPr>
            <w:tcW w:w="810" w:type="dxa"/>
          </w:tcPr>
          <w:p w14:paraId="6A5A6312" w14:textId="77777777" w:rsidR="00D73B70" w:rsidRPr="00E4761E" w:rsidRDefault="00D73B70" w:rsidP="00E4761E">
            <w:pPr>
              <w:spacing w:line="240" w:lineRule="exact"/>
              <w:jc w:val="center"/>
              <w:rPr>
                <w:rFonts w:ascii="Times New Roman" w:hAnsi="Times New Roman"/>
                <w:sz w:val="18"/>
              </w:rPr>
            </w:pPr>
            <w:r w:rsidRPr="00E4761E">
              <w:rPr>
                <w:rFonts w:ascii="Times New Roman" w:hAnsi="Times New Roman"/>
                <w:sz w:val="18"/>
              </w:rPr>
              <w:t>Q4 2025</w:t>
            </w:r>
          </w:p>
        </w:tc>
      </w:tr>
      <w:tr w:rsidR="00D73B70" w:rsidRPr="00E4761E" w14:paraId="43127D58" w14:textId="2865916C" w:rsidTr="0011730A">
        <w:trPr>
          <w:jc w:val="center"/>
        </w:trPr>
        <w:tc>
          <w:tcPr>
            <w:tcW w:w="990" w:type="dxa"/>
          </w:tcPr>
          <w:p w14:paraId="5D746E67" w14:textId="77777777" w:rsidR="00D73B70" w:rsidRPr="00E4761E" w:rsidRDefault="00D73B70" w:rsidP="00E4761E">
            <w:pPr>
              <w:spacing w:line="240" w:lineRule="exact"/>
              <w:jc w:val="center"/>
              <w:rPr>
                <w:rFonts w:ascii="Times New Roman" w:hAnsi="Times New Roman"/>
                <w:sz w:val="18"/>
              </w:rPr>
            </w:pPr>
            <w:r w:rsidRPr="00E4761E">
              <w:rPr>
                <w:rFonts w:ascii="Times New Roman" w:hAnsi="Times New Roman"/>
                <w:sz w:val="18"/>
              </w:rPr>
              <w:t>9</w:t>
            </w:r>
          </w:p>
        </w:tc>
        <w:tc>
          <w:tcPr>
            <w:tcW w:w="2790" w:type="dxa"/>
          </w:tcPr>
          <w:p w14:paraId="56BC3BF6" w14:textId="4BF972D3" w:rsidR="00D73B70" w:rsidRPr="00E4761E" w:rsidRDefault="00D73B70" w:rsidP="00180692">
            <w:pPr>
              <w:spacing w:line="220" w:lineRule="exact"/>
              <w:rPr>
                <w:rFonts w:ascii="Times New Roman" w:hAnsi="Times New Roman"/>
                <w:sz w:val="18"/>
              </w:rPr>
            </w:pPr>
            <w:r>
              <w:rPr>
                <w:rFonts w:ascii="Times New Roman" w:hAnsi="Times New Roman"/>
                <w:sz w:val="18"/>
              </w:rPr>
              <w:t xml:space="preserve">Small Animal Clinic </w:t>
            </w:r>
            <w:r w:rsidRPr="00E4761E">
              <w:rPr>
                <w:rFonts w:ascii="Times New Roman" w:hAnsi="Times New Roman"/>
                <w:sz w:val="18"/>
              </w:rPr>
              <w:t>East Wing 1</w:t>
            </w:r>
          </w:p>
        </w:tc>
        <w:tc>
          <w:tcPr>
            <w:tcW w:w="3780" w:type="dxa"/>
          </w:tcPr>
          <w:p w14:paraId="0E551E58" w14:textId="77777777" w:rsidR="00D73B70" w:rsidRPr="00E4761E" w:rsidRDefault="00D73B70" w:rsidP="00E4761E">
            <w:pPr>
              <w:spacing w:line="220" w:lineRule="exact"/>
              <w:rPr>
                <w:rFonts w:ascii="Times New Roman" w:hAnsi="Times New Roman"/>
                <w:sz w:val="18"/>
              </w:rPr>
            </w:pPr>
            <w:r w:rsidRPr="00E4761E">
              <w:rPr>
                <w:rFonts w:ascii="Times New Roman" w:hAnsi="Times New Roman"/>
                <w:sz w:val="18"/>
              </w:rPr>
              <w:t xml:space="preserve">New construction and site improvements. </w:t>
            </w:r>
          </w:p>
        </w:tc>
        <w:tc>
          <w:tcPr>
            <w:tcW w:w="900" w:type="dxa"/>
          </w:tcPr>
          <w:p w14:paraId="7279BE81" w14:textId="77777777" w:rsidR="00D73B70" w:rsidRPr="00E4761E" w:rsidRDefault="00D73B70" w:rsidP="00E4761E">
            <w:pPr>
              <w:spacing w:line="240" w:lineRule="exact"/>
              <w:jc w:val="center"/>
              <w:rPr>
                <w:rFonts w:ascii="Times New Roman" w:hAnsi="Times New Roman"/>
                <w:sz w:val="18"/>
              </w:rPr>
            </w:pPr>
            <w:r w:rsidRPr="00E4761E">
              <w:rPr>
                <w:rFonts w:ascii="Times New Roman" w:hAnsi="Times New Roman"/>
                <w:sz w:val="18"/>
              </w:rPr>
              <w:t>Q3 2019</w:t>
            </w:r>
          </w:p>
        </w:tc>
        <w:tc>
          <w:tcPr>
            <w:tcW w:w="810" w:type="dxa"/>
          </w:tcPr>
          <w:p w14:paraId="438E3EF8" w14:textId="77777777" w:rsidR="00D73B70" w:rsidRPr="00E4761E" w:rsidRDefault="00D73B70" w:rsidP="00E4761E">
            <w:pPr>
              <w:spacing w:line="240" w:lineRule="exact"/>
              <w:jc w:val="center"/>
              <w:rPr>
                <w:rFonts w:ascii="Times New Roman" w:hAnsi="Times New Roman"/>
                <w:sz w:val="18"/>
              </w:rPr>
            </w:pPr>
            <w:r w:rsidRPr="00E4761E">
              <w:rPr>
                <w:rFonts w:ascii="Times New Roman" w:hAnsi="Times New Roman"/>
                <w:sz w:val="18"/>
              </w:rPr>
              <w:t>Q4 2021</w:t>
            </w:r>
          </w:p>
        </w:tc>
      </w:tr>
      <w:tr w:rsidR="00D73B70" w:rsidRPr="00E4761E" w14:paraId="204196A4" w14:textId="25705794" w:rsidTr="0011730A">
        <w:trPr>
          <w:jc w:val="center"/>
        </w:trPr>
        <w:tc>
          <w:tcPr>
            <w:tcW w:w="990" w:type="dxa"/>
          </w:tcPr>
          <w:p w14:paraId="375F7D39" w14:textId="77777777" w:rsidR="00D73B70" w:rsidRPr="00E4761E" w:rsidRDefault="00D73B70" w:rsidP="00E4761E">
            <w:pPr>
              <w:spacing w:line="240" w:lineRule="exact"/>
              <w:jc w:val="center"/>
              <w:rPr>
                <w:rFonts w:ascii="Times New Roman" w:hAnsi="Times New Roman"/>
                <w:sz w:val="18"/>
              </w:rPr>
            </w:pPr>
            <w:r w:rsidRPr="00E4761E">
              <w:rPr>
                <w:rFonts w:ascii="Times New Roman" w:hAnsi="Times New Roman"/>
                <w:sz w:val="18"/>
              </w:rPr>
              <w:t>10</w:t>
            </w:r>
          </w:p>
        </w:tc>
        <w:tc>
          <w:tcPr>
            <w:tcW w:w="2790" w:type="dxa"/>
          </w:tcPr>
          <w:p w14:paraId="6553CEE5" w14:textId="2603D661" w:rsidR="00D73B70" w:rsidRPr="00E4761E" w:rsidRDefault="00D73B70" w:rsidP="00180692">
            <w:pPr>
              <w:spacing w:line="220" w:lineRule="exact"/>
              <w:rPr>
                <w:rFonts w:ascii="Times New Roman" w:hAnsi="Times New Roman"/>
                <w:sz w:val="18"/>
              </w:rPr>
            </w:pPr>
            <w:r>
              <w:rPr>
                <w:rFonts w:ascii="Times New Roman" w:hAnsi="Times New Roman"/>
                <w:sz w:val="18"/>
              </w:rPr>
              <w:t xml:space="preserve">Small Animal Clinic </w:t>
            </w:r>
            <w:r w:rsidRPr="00E4761E">
              <w:rPr>
                <w:rFonts w:ascii="Times New Roman" w:hAnsi="Times New Roman"/>
                <w:sz w:val="18"/>
              </w:rPr>
              <w:t>West Wing 2</w:t>
            </w:r>
          </w:p>
        </w:tc>
        <w:tc>
          <w:tcPr>
            <w:tcW w:w="3780" w:type="dxa"/>
          </w:tcPr>
          <w:p w14:paraId="5B350334" w14:textId="77777777" w:rsidR="00D73B70" w:rsidRPr="00E4761E" w:rsidRDefault="00D73B70" w:rsidP="00E4761E">
            <w:pPr>
              <w:spacing w:line="220" w:lineRule="exact"/>
              <w:rPr>
                <w:rFonts w:ascii="Times New Roman" w:hAnsi="Times New Roman"/>
                <w:sz w:val="18"/>
              </w:rPr>
            </w:pPr>
            <w:r w:rsidRPr="00E4761E">
              <w:rPr>
                <w:rFonts w:ascii="Times New Roman" w:hAnsi="Times New Roman"/>
                <w:sz w:val="18"/>
              </w:rPr>
              <w:t>Renovation of existing space in VMTH.</w:t>
            </w:r>
          </w:p>
        </w:tc>
        <w:tc>
          <w:tcPr>
            <w:tcW w:w="900" w:type="dxa"/>
          </w:tcPr>
          <w:p w14:paraId="1BC8BDD5" w14:textId="77777777" w:rsidR="00D73B70" w:rsidRPr="00E4761E" w:rsidRDefault="00D73B70" w:rsidP="00E4761E">
            <w:pPr>
              <w:spacing w:line="240" w:lineRule="exact"/>
              <w:jc w:val="center"/>
              <w:rPr>
                <w:rFonts w:ascii="Times New Roman" w:hAnsi="Times New Roman"/>
                <w:sz w:val="18"/>
              </w:rPr>
            </w:pPr>
            <w:r w:rsidRPr="00E4761E">
              <w:rPr>
                <w:rFonts w:ascii="Times New Roman" w:hAnsi="Times New Roman"/>
                <w:sz w:val="18"/>
              </w:rPr>
              <w:t>Q1 2022</w:t>
            </w:r>
          </w:p>
        </w:tc>
        <w:tc>
          <w:tcPr>
            <w:tcW w:w="810" w:type="dxa"/>
          </w:tcPr>
          <w:p w14:paraId="7F2742FB" w14:textId="77777777" w:rsidR="00D73B70" w:rsidRPr="00E4761E" w:rsidRDefault="00D73B70" w:rsidP="00E4761E">
            <w:pPr>
              <w:spacing w:line="240" w:lineRule="exact"/>
              <w:jc w:val="center"/>
              <w:rPr>
                <w:rFonts w:ascii="Times New Roman" w:hAnsi="Times New Roman"/>
                <w:sz w:val="18"/>
              </w:rPr>
            </w:pPr>
            <w:r w:rsidRPr="00E4761E">
              <w:rPr>
                <w:rFonts w:ascii="Times New Roman" w:hAnsi="Times New Roman"/>
                <w:sz w:val="18"/>
              </w:rPr>
              <w:t>Q1 2023</w:t>
            </w:r>
          </w:p>
        </w:tc>
      </w:tr>
      <w:tr w:rsidR="00D73B70" w:rsidRPr="00E4761E" w14:paraId="2146C205" w14:textId="652C4A73" w:rsidTr="0011730A">
        <w:trPr>
          <w:jc w:val="center"/>
        </w:trPr>
        <w:tc>
          <w:tcPr>
            <w:tcW w:w="990" w:type="dxa"/>
          </w:tcPr>
          <w:p w14:paraId="0F3CC402" w14:textId="77777777" w:rsidR="00D73B70" w:rsidRPr="00E4761E" w:rsidRDefault="00D73B70" w:rsidP="00E4761E">
            <w:pPr>
              <w:spacing w:line="240" w:lineRule="exact"/>
              <w:jc w:val="center"/>
              <w:rPr>
                <w:rFonts w:ascii="Times New Roman" w:hAnsi="Times New Roman"/>
                <w:sz w:val="18"/>
              </w:rPr>
            </w:pPr>
            <w:r w:rsidRPr="00E4761E">
              <w:rPr>
                <w:rFonts w:ascii="Times New Roman" w:hAnsi="Times New Roman"/>
                <w:sz w:val="18"/>
              </w:rPr>
              <w:t>11</w:t>
            </w:r>
          </w:p>
        </w:tc>
        <w:tc>
          <w:tcPr>
            <w:tcW w:w="2790" w:type="dxa"/>
          </w:tcPr>
          <w:p w14:paraId="29383D92" w14:textId="3A40F158" w:rsidR="00D73B70" w:rsidRPr="00E4761E" w:rsidRDefault="00D73B70" w:rsidP="00180692">
            <w:pPr>
              <w:spacing w:line="220" w:lineRule="exact"/>
              <w:rPr>
                <w:rFonts w:ascii="Times New Roman" w:hAnsi="Times New Roman"/>
                <w:sz w:val="18"/>
              </w:rPr>
            </w:pPr>
            <w:r>
              <w:rPr>
                <w:rFonts w:ascii="Times New Roman" w:hAnsi="Times New Roman"/>
                <w:sz w:val="18"/>
              </w:rPr>
              <w:t xml:space="preserve">Small Animal Clinic </w:t>
            </w:r>
            <w:r w:rsidRPr="00E4761E">
              <w:rPr>
                <w:rFonts w:ascii="Times New Roman" w:hAnsi="Times New Roman"/>
                <w:sz w:val="18"/>
              </w:rPr>
              <w:t>East Wing 2</w:t>
            </w:r>
          </w:p>
        </w:tc>
        <w:tc>
          <w:tcPr>
            <w:tcW w:w="3780" w:type="dxa"/>
          </w:tcPr>
          <w:p w14:paraId="6D9ED065" w14:textId="22A28F22" w:rsidR="00D73B70" w:rsidRPr="00E4761E" w:rsidRDefault="00D73B70" w:rsidP="007D0B4E">
            <w:pPr>
              <w:spacing w:line="220" w:lineRule="exact"/>
              <w:rPr>
                <w:rFonts w:ascii="Times New Roman" w:hAnsi="Times New Roman"/>
                <w:sz w:val="18"/>
              </w:rPr>
            </w:pPr>
            <w:r w:rsidRPr="00E4761E">
              <w:rPr>
                <w:rFonts w:ascii="Times New Roman" w:hAnsi="Times New Roman"/>
                <w:sz w:val="18"/>
              </w:rPr>
              <w:t>Build out of shell space created as part of E</w:t>
            </w:r>
            <w:r>
              <w:rPr>
                <w:rFonts w:ascii="Times New Roman" w:hAnsi="Times New Roman"/>
                <w:sz w:val="18"/>
              </w:rPr>
              <w:t>ast Wing 1.</w:t>
            </w:r>
          </w:p>
        </w:tc>
        <w:tc>
          <w:tcPr>
            <w:tcW w:w="900" w:type="dxa"/>
          </w:tcPr>
          <w:p w14:paraId="00ADA20A" w14:textId="77777777" w:rsidR="00D73B70" w:rsidRPr="00E4761E" w:rsidRDefault="00D73B70" w:rsidP="00E4761E">
            <w:pPr>
              <w:spacing w:line="240" w:lineRule="exact"/>
              <w:jc w:val="center"/>
              <w:rPr>
                <w:rFonts w:ascii="Times New Roman" w:hAnsi="Times New Roman"/>
                <w:sz w:val="18"/>
              </w:rPr>
            </w:pPr>
            <w:r w:rsidRPr="00E4761E">
              <w:rPr>
                <w:rFonts w:ascii="Times New Roman" w:hAnsi="Times New Roman"/>
                <w:sz w:val="18"/>
              </w:rPr>
              <w:t>Q4 2022</w:t>
            </w:r>
          </w:p>
        </w:tc>
        <w:tc>
          <w:tcPr>
            <w:tcW w:w="810" w:type="dxa"/>
          </w:tcPr>
          <w:p w14:paraId="202E0A1D" w14:textId="77777777" w:rsidR="00D73B70" w:rsidRPr="00E4761E" w:rsidRDefault="00D73B70" w:rsidP="00E4761E">
            <w:pPr>
              <w:spacing w:line="240" w:lineRule="exact"/>
              <w:jc w:val="center"/>
              <w:rPr>
                <w:rFonts w:ascii="Times New Roman" w:hAnsi="Times New Roman"/>
                <w:sz w:val="18"/>
              </w:rPr>
            </w:pPr>
            <w:r w:rsidRPr="00E4761E">
              <w:rPr>
                <w:rFonts w:ascii="Times New Roman" w:hAnsi="Times New Roman"/>
                <w:sz w:val="18"/>
              </w:rPr>
              <w:t>Q4 2023</w:t>
            </w:r>
          </w:p>
        </w:tc>
      </w:tr>
      <w:tr w:rsidR="00D73B70" w:rsidRPr="00E4761E" w14:paraId="6C9F8DFB" w14:textId="46362773" w:rsidTr="0011730A">
        <w:trPr>
          <w:jc w:val="center"/>
        </w:trPr>
        <w:tc>
          <w:tcPr>
            <w:tcW w:w="990" w:type="dxa"/>
          </w:tcPr>
          <w:p w14:paraId="328E03BC" w14:textId="77777777" w:rsidR="00D73B70" w:rsidRPr="00E4761E" w:rsidRDefault="00D73B70" w:rsidP="00E4761E">
            <w:pPr>
              <w:spacing w:line="240" w:lineRule="exact"/>
              <w:jc w:val="center"/>
              <w:rPr>
                <w:rFonts w:ascii="Times New Roman" w:hAnsi="Times New Roman"/>
                <w:sz w:val="18"/>
              </w:rPr>
            </w:pPr>
            <w:r w:rsidRPr="00E4761E">
              <w:rPr>
                <w:rFonts w:ascii="Times New Roman" w:hAnsi="Times New Roman"/>
                <w:sz w:val="18"/>
              </w:rPr>
              <w:t>12</w:t>
            </w:r>
          </w:p>
        </w:tc>
        <w:tc>
          <w:tcPr>
            <w:tcW w:w="2790" w:type="dxa"/>
          </w:tcPr>
          <w:p w14:paraId="0D321130" w14:textId="687794EF" w:rsidR="00D73B70" w:rsidRPr="00E4761E" w:rsidRDefault="00D73B70" w:rsidP="00180692">
            <w:pPr>
              <w:spacing w:line="220" w:lineRule="exact"/>
              <w:rPr>
                <w:rFonts w:ascii="Times New Roman" w:hAnsi="Times New Roman"/>
                <w:sz w:val="18"/>
              </w:rPr>
            </w:pPr>
            <w:r w:rsidRPr="00E4761E">
              <w:rPr>
                <w:rFonts w:ascii="Times New Roman" w:hAnsi="Times New Roman"/>
                <w:sz w:val="18"/>
              </w:rPr>
              <w:t>Small Animal Clinic South Wing 2</w:t>
            </w:r>
          </w:p>
        </w:tc>
        <w:tc>
          <w:tcPr>
            <w:tcW w:w="3780" w:type="dxa"/>
          </w:tcPr>
          <w:p w14:paraId="54CA1E03" w14:textId="404341D2" w:rsidR="00D73B70" w:rsidRPr="00E4761E" w:rsidRDefault="00D73B70" w:rsidP="00E4761E">
            <w:pPr>
              <w:spacing w:line="220" w:lineRule="exact"/>
              <w:rPr>
                <w:rFonts w:ascii="Times New Roman" w:hAnsi="Times New Roman"/>
                <w:sz w:val="18"/>
              </w:rPr>
            </w:pPr>
            <w:r w:rsidRPr="00E4761E">
              <w:rPr>
                <w:rFonts w:ascii="Times New Roman" w:hAnsi="Times New Roman"/>
                <w:sz w:val="18"/>
              </w:rPr>
              <w:t xml:space="preserve">Renovation of existing space in </w:t>
            </w:r>
            <w:r w:rsidRPr="007D0B4E">
              <w:rPr>
                <w:rFonts w:ascii="Times New Roman" w:hAnsi="Times New Roman"/>
                <w:sz w:val="18"/>
              </w:rPr>
              <w:t>Veterinary Medicine 2</w:t>
            </w:r>
            <w:r w:rsidRPr="00E4761E">
              <w:rPr>
                <w:rFonts w:ascii="Times New Roman" w:hAnsi="Times New Roman"/>
                <w:sz w:val="18"/>
              </w:rPr>
              <w:t>.</w:t>
            </w:r>
          </w:p>
        </w:tc>
        <w:tc>
          <w:tcPr>
            <w:tcW w:w="900" w:type="dxa"/>
          </w:tcPr>
          <w:p w14:paraId="68EE4ACB" w14:textId="77777777" w:rsidR="00D73B70" w:rsidRPr="00E4761E" w:rsidRDefault="00D73B70" w:rsidP="00E4761E">
            <w:pPr>
              <w:spacing w:line="240" w:lineRule="exact"/>
              <w:jc w:val="center"/>
              <w:rPr>
                <w:rFonts w:ascii="Times New Roman" w:hAnsi="Times New Roman"/>
                <w:sz w:val="18"/>
              </w:rPr>
            </w:pPr>
            <w:r w:rsidRPr="00E4761E">
              <w:rPr>
                <w:rFonts w:ascii="Times New Roman" w:hAnsi="Times New Roman"/>
                <w:sz w:val="18"/>
              </w:rPr>
              <w:t>Q1 2024</w:t>
            </w:r>
          </w:p>
        </w:tc>
        <w:tc>
          <w:tcPr>
            <w:tcW w:w="810" w:type="dxa"/>
          </w:tcPr>
          <w:p w14:paraId="18B82CE8" w14:textId="77777777" w:rsidR="00D73B70" w:rsidRPr="00E4761E" w:rsidRDefault="00D73B70" w:rsidP="00E4761E">
            <w:pPr>
              <w:spacing w:line="240" w:lineRule="exact"/>
              <w:jc w:val="center"/>
              <w:rPr>
                <w:rFonts w:ascii="Times New Roman" w:hAnsi="Times New Roman"/>
                <w:sz w:val="18"/>
              </w:rPr>
            </w:pPr>
            <w:r w:rsidRPr="00E4761E">
              <w:rPr>
                <w:rFonts w:ascii="Times New Roman" w:hAnsi="Times New Roman"/>
                <w:sz w:val="18"/>
              </w:rPr>
              <w:t>Q4 2024</w:t>
            </w:r>
          </w:p>
        </w:tc>
      </w:tr>
      <w:tr w:rsidR="00D73B70" w:rsidRPr="00E4761E" w14:paraId="579BAC40" w14:textId="1DC25EA1" w:rsidTr="0011730A">
        <w:trPr>
          <w:jc w:val="center"/>
        </w:trPr>
        <w:tc>
          <w:tcPr>
            <w:tcW w:w="990" w:type="dxa"/>
          </w:tcPr>
          <w:p w14:paraId="4016BDE2" w14:textId="77777777" w:rsidR="00D73B70" w:rsidRPr="00E4761E" w:rsidRDefault="00D73B70" w:rsidP="00E4761E">
            <w:pPr>
              <w:spacing w:line="240" w:lineRule="exact"/>
              <w:jc w:val="center"/>
              <w:rPr>
                <w:rFonts w:ascii="Times New Roman" w:hAnsi="Times New Roman"/>
                <w:sz w:val="18"/>
              </w:rPr>
            </w:pPr>
            <w:r w:rsidRPr="00E4761E">
              <w:rPr>
                <w:rFonts w:ascii="Times New Roman" w:hAnsi="Times New Roman"/>
                <w:sz w:val="18"/>
              </w:rPr>
              <w:t>13</w:t>
            </w:r>
          </w:p>
        </w:tc>
        <w:tc>
          <w:tcPr>
            <w:tcW w:w="2790" w:type="dxa"/>
          </w:tcPr>
          <w:p w14:paraId="437F6FED" w14:textId="77777777" w:rsidR="00D73B70" w:rsidRPr="00E4761E" w:rsidRDefault="00D73B70" w:rsidP="00E4761E">
            <w:pPr>
              <w:spacing w:line="220" w:lineRule="exact"/>
              <w:rPr>
                <w:rFonts w:ascii="Times New Roman" w:hAnsi="Times New Roman"/>
                <w:sz w:val="18"/>
              </w:rPr>
            </w:pPr>
            <w:r w:rsidRPr="00E4761E">
              <w:rPr>
                <w:rFonts w:ascii="Times New Roman" w:hAnsi="Times New Roman"/>
                <w:sz w:val="18"/>
              </w:rPr>
              <w:t>Community Practice Consolidation</w:t>
            </w:r>
          </w:p>
        </w:tc>
        <w:tc>
          <w:tcPr>
            <w:tcW w:w="3780" w:type="dxa"/>
          </w:tcPr>
          <w:p w14:paraId="0AF5B55C" w14:textId="488D411C" w:rsidR="00D73B70" w:rsidRPr="00E4761E" w:rsidRDefault="00D73B70" w:rsidP="00E4761E">
            <w:pPr>
              <w:spacing w:line="220" w:lineRule="exact"/>
              <w:rPr>
                <w:rFonts w:ascii="Times New Roman" w:hAnsi="Times New Roman"/>
                <w:sz w:val="18"/>
              </w:rPr>
            </w:pPr>
            <w:r w:rsidRPr="00E4761E">
              <w:rPr>
                <w:rFonts w:ascii="Times New Roman" w:hAnsi="Times New Roman"/>
                <w:sz w:val="18"/>
              </w:rPr>
              <w:t xml:space="preserve">Renovation of existing space in </w:t>
            </w:r>
            <w:r w:rsidRPr="007D0B4E">
              <w:rPr>
                <w:rFonts w:ascii="Times New Roman" w:hAnsi="Times New Roman"/>
                <w:sz w:val="18"/>
              </w:rPr>
              <w:t>Center for Companion Animal Health</w:t>
            </w:r>
            <w:r w:rsidRPr="00E4761E">
              <w:rPr>
                <w:rFonts w:ascii="Times New Roman" w:hAnsi="Times New Roman"/>
                <w:sz w:val="18"/>
              </w:rPr>
              <w:t>.</w:t>
            </w:r>
          </w:p>
        </w:tc>
        <w:tc>
          <w:tcPr>
            <w:tcW w:w="900" w:type="dxa"/>
          </w:tcPr>
          <w:p w14:paraId="0F3B513B" w14:textId="77777777" w:rsidR="00D73B70" w:rsidRPr="00E4761E" w:rsidRDefault="00D73B70" w:rsidP="00E4761E">
            <w:pPr>
              <w:spacing w:line="240" w:lineRule="exact"/>
              <w:jc w:val="center"/>
              <w:rPr>
                <w:rFonts w:ascii="Times New Roman" w:hAnsi="Times New Roman"/>
                <w:sz w:val="18"/>
              </w:rPr>
            </w:pPr>
            <w:r w:rsidRPr="00E4761E">
              <w:rPr>
                <w:rFonts w:ascii="Times New Roman" w:hAnsi="Times New Roman"/>
                <w:sz w:val="18"/>
              </w:rPr>
              <w:t>Q4 2024</w:t>
            </w:r>
          </w:p>
        </w:tc>
        <w:tc>
          <w:tcPr>
            <w:tcW w:w="810" w:type="dxa"/>
          </w:tcPr>
          <w:p w14:paraId="71A810DC" w14:textId="77777777" w:rsidR="00D73B70" w:rsidRPr="00E4761E" w:rsidRDefault="00D73B70" w:rsidP="00E4761E">
            <w:pPr>
              <w:spacing w:line="240" w:lineRule="exact"/>
              <w:jc w:val="center"/>
              <w:rPr>
                <w:rFonts w:ascii="Times New Roman" w:hAnsi="Times New Roman"/>
                <w:sz w:val="18"/>
              </w:rPr>
            </w:pPr>
            <w:r w:rsidRPr="00E4761E">
              <w:rPr>
                <w:rFonts w:ascii="Times New Roman" w:hAnsi="Times New Roman"/>
                <w:sz w:val="18"/>
              </w:rPr>
              <w:t>Q4 2025</w:t>
            </w:r>
          </w:p>
        </w:tc>
      </w:tr>
      <w:tr w:rsidR="00D73B70" w:rsidRPr="00E4761E" w14:paraId="33829CD2" w14:textId="6F0B7D35" w:rsidTr="0011730A">
        <w:trPr>
          <w:jc w:val="center"/>
        </w:trPr>
        <w:tc>
          <w:tcPr>
            <w:tcW w:w="990" w:type="dxa"/>
          </w:tcPr>
          <w:p w14:paraId="0A2BF57C" w14:textId="77777777" w:rsidR="00D73B70" w:rsidRPr="00E4761E" w:rsidRDefault="00D73B70" w:rsidP="00E4761E">
            <w:pPr>
              <w:spacing w:line="240" w:lineRule="exact"/>
              <w:jc w:val="center"/>
              <w:rPr>
                <w:rFonts w:ascii="Times New Roman" w:hAnsi="Times New Roman"/>
                <w:sz w:val="18"/>
              </w:rPr>
            </w:pPr>
            <w:r w:rsidRPr="00E4761E">
              <w:rPr>
                <w:rFonts w:ascii="Times New Roman" w:hAnsi="Times New Roman"/>
                <w:sz w:val="18"/>
              </w:rPr>
              <w:t>14</w:t>
            </w:r>
          </w:p>
        </w:tc>
        <w:tc>
          <w:tcPr>
            <w:tcW w:w="2790" w:type="dxa"/>
          </w:tcPr>
          <w:p w14:paraId="53754E8B" w14:textId="77777777" w:rsidR="00D73B70" w:rsidRPr="00E4761E" w:rsidRDefault="00D73B70" w:rsidP="00E4761E">
            <w:pPr>
              <w:spacing w:line="220" w:lineRule="exact"/>
              <w:rPr>
                <w:rFonts w:ascii="Times New Roman" w:hAnsi="Times New Roman"/>
                <w:sz w:val="18"/>
              </w:rPr>
            </w:pPr>
            <w:r w:rsidRPr="00E4761E">
              <w:rPr>
                <w:rFonts w:ascii="Times New Roman" w:hAnsi="Times New Roman"/>
                <w:sz w:val="18"/>
              </w:rPr>
              <w:t>Equine Isolation Facility</w:t>
            </w:r>
          </w:p>
        </w:tc>
        <w:tc>
          <w:tcPr>
            <w:tcW w:w="3780" w:type="dxa"/>
          </w:tcPr>
          <w:p w14:paraId="565302B0" w14:textId="77777777" w:rsidR="00D73B70" w:rsidRPr="00E4761E" w:rsidRDefault="00D73B70" w:rsidP="00E4761E">
            <w:pPr>
              <w:spacing w:line="220" w:lineRule="exact"/>
              <w:rPr>
                <w:rFonts w:ascii="Times New Roman" w:hAnsi="Times New Roman"/>
                <w:sz w:val="18"/>
              </w:rPr>
            </w:pPr>
            <w:r w:rsidRPr="00E4761E">
              <w:rPr>
                <w:rFonts w:ascii="Times New Roman" w:hAnsi="Times New Roman"/>
                <w:sz w:val="18"/>
              </w:rPr>
              <w:t>New construction and site improvements. Includes demolition of the existing 14,000 sf isolation facility.</w:t>
            </w:r>
          </w:p>
        </w:tc>
        <w:tc>
          <w:tcPr>
            <w:tcW w:w="900" w:type="dxa"/>
          </w:tcPr>
          <w:p w14:paraId="499AEBC2" w14:textId="77777777" w:rsidR="00D73B70" w:rsidRPr="00E4761E" w:rsidRDefault="00D73B70" w:rsidP="00E4761E">
            <w:pPr>
              <w:spacing w:line="240" w:lineRule="exact"/>
              <w:jc w:val="center"/>
              <w:rPr>
                <w:rFonts w:ascii="Times New Roman" w:hAnsi="Times New Roman"/>
                <w:sz w:val="18"/>
              </w:rPr>
            </w:pPr>
            <w:r w:rsidRPr="00E4761E">
              <w:rPr>
                <w:rFonts w:ascii="Times New Roman" w:hAnsi="Times New Roman"/>
                <w:sz w:val="18"/>
              </w:rPr>
              <w:t>Q2 2024</w:t>
            </w:r>
          </w:p>
        </w:tc>
        <w:tc>
          <w:tcPr>
            <w:tcW w:w="810" w:type="dxa"/>
          </w:tcPr>
          <w:p w14:paraId="575358CD" w14:textId="77777777" w:rsidR="00D73B70" w:rsidRPr="00E4761E" w:rsidRDefault="00D73B70" w:rsidP="00E4761E">
            <w:pPr>
              <w:spacing w:line="240" w:lineRule="exact"/>
              <w:jc w:val="center"/>
              <w:rPr>
                <w:rFonts w:ascii="Times New Roman" w:hAnsi="Times New Roman"/>
                <w:sz w:val="18"/>
              </w:rPr>
            </w:pPr>
            <w:r w:rsidRPr="00E4761E">
              <w:rPr>
                <w:rFonts w:ascii="Times New Roman" w:hAnsi="Times New Roman"/>
                <w:sz w:val="18"/>
              </w:rPr>
              <w:t>Q3 2025</w:t>
            </w:r>
          </w:p>
        </w:tc>
      </w:tr>
    </w:tbl>
    <w:p w14:paraId="34C6F0CB" w14:textId="77777777" w:rsidR="00E4761E" w:rsidRPr="00E4761E" w:rsidRDefault="00E4761E" w:rsidP="00E4761E">
      <w:pPr>
        <w:spacing w:after="60"/>
        <w:rPr>
          <w:rFonts w:ascii="Times New Roman" w:eastAsiaTheme="minorHAnsi" w:hAnsi="Times New Roman" w:cstheme="minorBidi"/>
          <w:bCs/>
          <w:i/>
          <w:color w:val="262626" w:themeColor="text1" w:themeTint="D9"/>
          <w:sz w:val="16"/>
          <w:szCs w:val="22"/>
        </w:rPr>
      </w:pPr>
      <w:r w:rsidRPr="00E4761E">
        <w:rPr>
          <w:rFonts w:ascii="Times New Roman" w:eastAsiaTheme="minorHAnsi" w:hAnsi="Times New Roman" w:cstheme="minorBidi"/>
          <w:bCs/>
          <w:i/>
          <w:color w:val="262626" w:themeColor="text1" w:themeTint="D9"/>
          <w:sz w:val="16"/>
          <w:szCs w:val="22"/>
        </w:rPr>
        <w:t>* Estimated construction start and end dates by calendar quarter and year.</w:t>
      </w:r>
    </w:p>
    <w:p w14:paraId="6A971F9A" w14:textId="77777777" w:rsidR="0011730A" w:rsidRDefault="0011730A" w:rsidP="00FB0524">
      <w:pPr>
        <w:autoSpaceDE w:val="0"/>
        <w:autoSpaceDN w:val="0"/>
        <w:adjustRightInd w:val="0"/>
        <w:spacing w:after="240"/>
        <w:jc w:val="both"/>
        <w:rPr>
          <w:rFonts w:ascii="Times New Roman" w:hAnsi="Times New Roman"/>
          <w:sz w:val="24"/>
          <w:szCs w:val="24"/>
        </w:rPr>
      </w:pPr>
    </w:p>
    <w:p w14:paraId="50441FBB" w14:textId="5F6BB35E" w:rsidR="007365CB" w:rsidRDefault="00E4761E" w:rsidP="00FB0524">
      <w:pPr>
        <w:autoSpaceDE w:val="0"/>
        <w:autoSpaceDN w:val="0"/>
        <w:adjustRightInd w:val="0"/>
        <w:spacing w:after="240"/>
        <w:jc w:val="both"/>
        <w:rPr>
          <w:rFonts w:ascii="Times New Roman" w:hAnsi="Times New Roman"/>
          <w:sz w:val="24"/>
          <w:szCs w:val="24"/>
        </w:rPr>
      </w:pPr>
      <w:r w:rsidRPr="00EC09F7">
        <w:rPr>
          <w:rFonts w:ascii="Times New Roman" w:hAnsi="Times New Roman"/>
          <w:sz w:val="24"/>
          <w:szCs w:val="24"/>
        </w:rPr>
        <w:t xml:space="preserve">The </w:t>
      </w:r>
      <w:r w:rsidR="00346743">
        <w:rPr>
          <w:rFonts w:ascii="Times New Roman" w:hAnsi="Times New Roman"/>
          <w:sz w:val="24"/>
          <w:szCs w:val="24"/>
        </w:rPr>
        <w:t>VMC Vision</w:t>
      </w:r>
      <w:r w:rsidR="00346743" w:rsidRPr="00EC09F7">
        <w:rPr>
          <w:rFonts w:ascii="Times New Roman" w:hAnsi="Times New Roman"/>
          <w:sz w:val="24"/>
          <w:szCs w:val="24"/>
        </w:rPr>
        <w:t xml:space="preserve"> </w:t>
      </w:r>
      <w:r w:rsidRPr="00EC09F7">
        <w:rPr>
          <w:rFonts w:ascii="Times New Roman" w:hAnsi="Times New Roman"/>
          <w:sz w:val="24"/>
          <w:szCs w:val="24"/>
        </w:rPr>
        <w:t>would comply with the UC Policy on Sustainable Practices and would meet the campus baseline</w:t>
      </w:r>
      <w:r w:rsidRPr="00EC09F7">
        <w:rPr>
          <w:rFonts w:ascii="Times New Roman" w:hAnsi="Times New Roman"/>
          <w:sz w:val="24"/>
          <w:szCs w:val="24"/>
        </w:rPr>
        <w:footnoteReference w:id="1"/>
      </w:r>
      <w:r w:rsidRPr="00EC09F7">
        <w:rPr>
          <w:rFonts w:ascii="Times New Roman" w:hAnsi="Times New Roman"/>
          <w:sz w:val="24"/>
          <w:szCs w:val="24"/>
        </w:rPr>
        <w:t xml:space="preserve"> as applicable to the </w:t>
      </w:r>
      <w:r w:rsidR="000A7934">
        <w:rPr>
          <w:rFonts w:ascii="Times New Roman" w:hAnsi="Times New Roman"/>
          <w:sz w:val="24"/>
          <w:szCs w:val="24"/>
        </w:rPr>
        <w:t>P</w:t>
      </w:r>
      <w:r w:rsidRPr="00EC09F7">
        <w:rPr>
          <w:rFonts w:ascii="Times New Roman" w:hAnsi="Times New Roman"/>
          <w:sz w:val="24"/>
          <w:szCs w:val="24"/>
        </w:rPr>
        <w:t>roject. The VMC Vision</w:t>
      </w:r>
      <w:r w:rsidR="00DC3D3A">
        <w:rPr>
          <w:rFonts w:ascii="Times New Roman" w:hAnsi="Times New Roman"/>
          <w:sz w:val="24"/>
          <w:szCs w:val="24"/>
        </w:rPr>
        <w:t>’</w:t>
      </w:r>
      <w:r w:rsidRPr="00EC09F7">
        <w:rPr>
          <w:rFonts w:ascii="Times New Roman" w:hAnsi="Times New Roman"/>
          <w:sz w:val="24"/>
          <w:szCs w:val="24"/>
        </w:rPr>
        <w:t>s goal for renovation of existing buildings is to improve them so they are equal to or more efficient than Title 24 standards. The goal for new VMC buildings is to be 20 percent more efficient than Title 24 standards. In addition, UC Davis implements Green Building practices under the U.S. Green Building Council</w:t>
      </w:r>
      <w:r w:rsidR="00DC3D3A">
        <w:rPr>
          <w:rFonts w:ascii="Times New Roman" w:hAnsi="Times New Roman"/>
          <w:sz w:val="24"/>
          <w:szCs w:val="24"/>
        </w:rPr>
        <w:t>’</w:t>
      </w:r>
      <w:r w:rsidRPr="00EC09F7">
        <w:rPr>
          <w:rFonts w:ascii="Times New Roman" w:hAnsi="Times New Roman"/>
          <w:sz w:val="24"/>
          <w:szCs w:val="24"/>
        </w:rPr>
        <w:t>s Leadership in Energy and Environmental Design program (LEED). The VMC Vision is targeting to achieve LEED Gold Certification for all renovated and new buildings. The design elements of the VMC Vision that support these sustainability goals, including carbon neutrality, alternative transportation, and water and energy efficiency measures</w:t>
      </w:r>
      <w:r w:rsidR="000A7934">
        <w:rPr>
          <w:rFonts w:ascii="Times New Roman" w:hAnsi="Times New Roman"/>
          <w:sz w:val="24"/>
          <w:szCs w:val="24"/>
        </w:rPr>
        <w:t xml:space="preserve">, </w:t>
      </w:r>
      <w:r w:rsidR="005F694B">
        <w:rPr>
          <w:rFonts w:ascii="Times New Roman" w:hAnsi="Times New Roman"/>
          <w:sz w:val="24"/>
          <w:szCs w:val="24"/>
        </w:rPr>
        <w:t>are</w:t>
      </w:r>
      <w:r w:rsidR="000A7934">
        <w:rPr>
          <w:rFonts w:ascii="Times New Roman" w:hAnsi="Times New Roman"/>
          <w:sz w:val="24"/>
          <w:szCs w:val="24"/>
        </w:rPr>
        <w:t xml:space="preserve"> detailed in the Initial </w:t>
      </w:r>
      <w:commentRangeStart w:id="2"/>
      <w:r w:rsidR="000A7934">
        <w:rPr>
          <w:rFonts w:ascii="Times New Roman" w:hAnsi="Times New Roman"/>
          <w:sz w:val="24"/>
          <w:szCs w:val="24"/>
        </w:rPr>
        <w:t>Study</w:t>
      </w:r>
      <w:commentRangeEnd w:id="2"/>
      <w:r w:rsidR="00385555">
        <w:rPr>
          <w:rStyle w:val="CommentReference"/>
        </w:rPr>
        <w:commentReference w:id="2"/>
      </w:r>
      <w:r w:rsidRPr="00EC09F7">
        <w:rPr>
          <w:rFonts w:ascii="Times New Roman" w:hAnsi="Times New Roman"/>
          <w:sz w:val="24"/>
          <w:szCs w:val="24"/>
        </w:rPr>
        <w:t>.</w:t>
      </w:r>
    </w:p>
    <w:p w14:paraId="0AD51A0A" w14:textId="77777777" w:rsidR="00361098" w:rsidRDefault="00361098" w:rsidP="006A3680">
      <w:pPr>
        <w:pStyle w:val="ListParagraph"/>
        <w:numPr>
          <w:ilvl w:val="0"/>
          <w:numId w:val="18"/>
        </w:numPr>
        <w:autoSpaceDE w:val="0"/>
        <w:autoSpaceDN w:val="0"/>
        <w:adjustRightInd w:val="0"/>
        <w:spacing w:after="240"/>
        <w:contextualSpacing w:val="0"/>
        <w:jc w:val="both"/>
        <w:rPr>
          <w:rFonts w:ascii="Times New Roman" w:hAnsi="Times New Roman"/>
          <w:b/>
          <w:sz w:val="24"/>
          <w:szCs w:val="24"/>
        </w:rPr>
      </w:pPr>
      <w:r>
        <w:rPr>
          <w:rFonts w:ascii="Times New Roman" w:hAnsi="Times New Roman"/>
          <w:b/>
          <w:sz w:val="24"/>
          <w:szCs w:val="24"/>
        </w:rPr>
        <w:lastRenderedPageBreak/>
        <w:t>Environmental Review Process</w:t>
      </w:r>
    </w:p>
    <w:p w14:paraId="2C54B585" w14:textId="5B6DD2C3" w:rsidR="00BE42FC" w:rsidRPr="00BE42FC" w:rsidRDefault="00152E97" w:rsidP="00B16A33">
      <w:pPr>
        <w:autoSpaceDE w:val="0"/>
        <w:autoSpaceDN w:val="0"/>
        <w:adjustRightInd w:val="0"/>
        <w:spacing w:after="240"/>
        <w:jc w:val="both"/>
        <w:rPr>
          <w:rFonts w:ascii="Times New Roman" w:hAnsi="Times New Roman"/>
          <w:sz w:val="24"/>
          <w:szCs w:val="24"/>
        </w:rPr>
      </w:pPr>
      <w:r>
        <w:rPr>
          <w:rFonts w:ascii="Times New Roman" w:hAnsi="Times New Roman"/>
          <w:sz w:val="24"/>
          <w:szCs w:val="24"/>
        </w:rPr>
        <w:t>A</w:t>
      </w:r>
      <w:r w:rsidR="000C1F48">
        <w:rPr>
          <w:rFonts w:ascii="Times New Roman" w:hAnsi="Times New Roman"/>
          <w:sz w:val="24"/>
          <w:szCs w:val="24"/>
        </w:rPr>
        <w:t xml:space="preserve"> Tiered</w:t>
      </w:r>
      <w:r>
        <w:rPr>
          <w:rFonts w:ascii="Times New Roman" w:hAnsi="Times New Roman"/>
          <w:sz w:val="24"/>
          <w:szCs w:val="24"/>
        </w:rPr>
        <w:t xml:space="preserve"> </w:t>
      </w:r>
      <w:r w:rsidR="00BE42FC" w:rsidRPr="00BE42FC">
        <w:rPr>
          <w:rFonts w:ascii="Times New Roman" w:hAnsi="Times New Roman"/>
          <w:sz w:val="24"/>
          <w:szCs w:val="24"/>
        </w:rPr>
        <w:t>Initial Study</w:t>
      </w:r>
      <w:r w:rsidR="00940778">
        <w:rPr>
          <w:rFonts w:ascii="Times New Roman" w:hAnsi="Times New Roman"/>
          <w:sz w:val="24"/>
          <w:szCs w:val="24"/>
        </w:rPr>
        <w:t>/</w:t>
      </w:r>
      <w:r w:rsidR="008B28C1">
        <w:rPr>
          <w:rFonts w:ascii="Times New Roman" w:hAnsi="Times New Roman"/>
          <w:sz w:val="24"/>
          <w:szCs w:val="24"/>
        </w:rPr>
        <w:t>MND</w:t>
      </w:r>
      <w:r w:rsidR="00BE42FC" w:rsidRPr="00BE42FC">
        <w:rPr>
          <w:rFonts w:ascii="Times New Roman" w:hAnsi="Times New Roman"/>
          <w:sz w:val="24"/>
          <w:szCs w:val="24"/>
        </w:rPr>
        <w:t xml:space="preserve"> (State Clearinghouse No. </w:t>
      </w:r>
      <w:r w:rsidR="00172074" w:rsidRPr="00172074">
        <w:rPr>
          <w:rFonts w:ascii="Times New Roman" w:hAnsi="Times New Roman"/>
          <w:sz w:val="24"/>
          <w:szCs w:val="24"/>
        </w:rPr>
        <w:t>2017052051</w:t>
      </w:r>
      <w:r w:rsidR="005E48F7">
        <w:rPr>
          <w:rFonts w:ascii="Times New Roman" w:hAnsi="Times New Roman"/>
          <w:sz w:val="24"/>
          <w:szCs w:val="24"/>
        </w:rPr>
        <w:t>)</w:t>
      </w:r>
      <w:r w:rsidR="00BE42FC" w:rsidRPr="00BE42FC">
        <w:rPr>
          <w:rFonts w:ascii="Times New Roman" w:hAnsi="Times New Roman"/>
          <w:sz w:val="24"/>
          <w:szCs w:val="24"/>
        </w:rPr>
        <w:t xml:space="preserve"> was prepared for the </w:t>
      </w:r>
      <w:r w:rsidR="00346743">
        <w:rPr>
          <w:rFonts w:ascii="Times New Roman" w:hAnsi="Times New Roman"/>
          <w:sz w:val="24"/>
          <w:szCs w:val="24"/>
        </w:rPr>
        <w:t>VMC Vision</w:t>
      </w:r>
      <w:r w:rsidR="00346743" w:rsidRPr="00BE42FC">
        <w:rPr>
          <w:rFonts w:ascii="Times New Roman" w:hAnsi="Times New Roman"/>
          <w:sz w:val="24"/>
          <w:szCs w:val="24"/>
        </w:rPr>
        <w:t xml:space="preserve"> </w:t>
      </w:r>
      <w:r w:rsidR="00BE42FC" w:rsidRPr="00BE42FC">
        <w:rPr>
          <w:rFonts w:ascii="Times New Roman" w:hAnsi="Times New Roman"/>
          <w:sz w:val="24"/>
          <w:szCs w:val="24"/>
        </w:rPr>
        <w:t>in</w:t>
      </w:r>
      <w:r w:rsidR="00463DE5">
        <w:rPr>
          <w:rFonts w:ascii="Times New Roman" w:hAnsi="Times New Roman"/>
          <w:sz w:val="24"/>
          <w:szCs w:val="24"/>
        </w:rPr>
        <w:t xml:space="preserve"> </w:t>
      </w:r>
      <w:r w:rsidR="00BE42FC" w:rsidRPr="00BE42FC">
        <w:rPr>
          <w:rFonts w:ascii="Times New Roman" w:hAnsi="Times New Roman"/>
          <w:sz w:val="24"/>
          <w:szCs w:val="24"/>
        </w:rPr>
        <w:t>accordance with CEQA and the University of California Procedures for Implementation of</w:t>
      </w:r>
      <w:r w:rsidR="00463DE5">
        <w:rPr>
          <w:rFonts w:ascii="Times New Roman" w:hAnsi="Times New Roman"/>
          <w:sz w:val="24"/>
          <w:szCs w:val="24"/>
        </w:rPr>
        <w:t xml:space="preserve"> </w:t>
      </w:r>
      <w:r w:rsidR="00BE42FC" w:rsidRPr="00BE42FC">
        <w:rPr>
          <w:rFonts w:ascii="Times New Roman" w:hAnsi="Times New Roman"/>
          <w:sz w:val="24"/>
          <w:szCs w:val="24"/>
        </w:rPr>
        <w:t>CEQA. The Initial Study</w:t>
      </w:r>
      <w:r w:rsidR="008B28C1">
        <w:rPr>
          <w:rFonts w:ascii="Times New Roman" w:hAnsi="Times New Roman"/>
          <w:sz w:val="24"/>
          <w:szCs w:val="24"/>
        </w:rPr>
        <w:t>/MND</w:t>
      </w:r>
      <w:r w:rsidR="00BE42FC" w:rsidRPr="00BE42FC">
        <w:rPr>
          <w:rFonts w:ascii="Times New Roman" w:hAnsi="Times New Roman"/>
          <w:sz w:val="24"/>
          <w:szCs w:val="24"/>
        </w:rPr>
        <w:t xml:space="preserve"> for the </w:t>
      </w:r>
      <w:r w:rsidR="00705C43">
        <w:rPr>
          <w:rFonts w:ascii="Times New Roman" w:hAnsi="Times New Roman"/>
          <w:sz w:val="24"/>
          <w:szCs w:val="24"/>
        </w:rPr>
        <w:t>P</w:t>
      </w:r>
      <w:r w:rsidR="00BE42FC" w:rsidRPr="00BE42FC">
        <w:rPr>
          <w:rFonts w:ascii="Times New Roman" w:hAnsi="Times New Roman"/>
          <w:sz w:val="24"/>
          <w:szCs w:val="24"/>
        </w:rPr>
        <w:t>roject</w:t>
      </w:r>
      <w:r w:rsidR="004B5D00">
        <w:rPr>
          <w:rFonts w:ascii="Times New Roman" w:hAnsi="Times New Roman"/>
          <w:sz w:val="24"/>
          <w:szCs w:val="24"/>
        </w:rPr>
        <w:t xml:space="preserve"> </w:t>
      </w:r>
      <w:r w:rsidR="00BE42FC" w:rsidRPr="00BE42FC">
        <w:rPr>
          <w:rFonts w:ascii="Times New Roman" w:hAnsi="Times New Roman"/>
          <w:sz w:val="24"/>
          <w:szCs w:val="24"/>
        </w:rPr>
        <w:t xml:space="preserve">is tiered from the campus 2003 LRDP EIR (State Clearinghouse No. 2002109092), which </w:t>
      </w:r>
      <w:r w:rsidR="00DC3294">
        <w:rPr>
          <w:rFonts w:ascii="Times New Roman" w:hAnsi="Times New Roman"/>
          <w:sz w:val="24"/>
          <w:szCs w:val="24"/>
        </w:rPr>
        <w:t xml:space="preserve">is a programmatic EIR </w:t>
      </w:r>
      <w:r w:rsidR="00BE42FC" w:rsidRPr="00BE42FC">
        <w:rPr>
          <w:rFonts w:ascii="Times New Roman" w:hAnsi="Times New Roman"/>
          <w:sz w:val="24"/>
          <w:szCs w:val="24"/>
        </w:rPr>
        <w:t>certified by</w:t>
      </w:r>
      <w:r w:rsidR="00463DE5">
        <w:rPr>
          <w:rFonts w:ascii="Times New Roman" w:hAnsi="Times New Roman"/>
          <w:sz w:val="24"/>
          <w:szCs w:val="24"/>
        </w:rPr>
        <w:t xml:space="preserve"> </w:t>
      </w:r>
      <w:r w:rsidR="00BE42FC" w:rsidRPr="00BE42FC">
        <w:rPr>
          <w:rFonts w:ascii="Times New Roman" w:hAnsi="Times New Roman"/>
          <w:sz w:val="24"/>
          <w:szCs w:val="24"/>
        </w:rPr>
        <w:t>The Regents in connection with the approval of the 2003 LRDP in November 2003.</w:t>
      </w:r>
      <w:r w:rsidR="00463DE5">
        <w:rPr>
          <w:rFonts w:ascii="Times New Roman" w:hAnsi="Times New Roman"/>
          <w:sz w:val="24"/>
          <w:szCs w:val="24"/>
        </w:rPr>
        <w:t xml:space="preserve"> </w:t>
      </w:r>
      <w:r w:rsidR="00BE42FC" w:rsidRPr="00BE42FC">
        <w:rPr>
          <w:rFonts w:ascii="Times New Roman" w:hAnsi="Times New Roman"/>
          <w:sz w:val="24"/>
          <w:szCs w:val="24"/>
        </w:rPr>
        <w:t xml:space="preserve">The </w:t>
      </w:r>
      <w:r w:rsidR="00BC74EC">
        <w:rPr>
          <w:rFonts w:ascii="Times New Roman" w:hAnsi="Times New Roman"/>
          <w:sz w:val="24"/>
          <w:szCs w:val="24"/>
        </w:rPr>
        <w:t>P</w:t>
      </w:r>
      <w:r w:rsidR="00BE42FC" w:rsidRPr="00BE42FC">
        <w:rPr>
          <w:rFonts w:ascii="Times New Roman" w:hAnsi="Times New Roman"/>
          <w:sz w:val="24"/>
          <w:szCs w:val="24"/>
        </w:rPr>
        <w:t>roject is part of the physical development proposed in the 2003 LRDP; therefore, the</w:t>
      </w:r>
      <w:r w:rsidR="00463DE5">
        <w:rPr>
          <w:rFonts w:ascii="Times New Roman" w:hAnsi="Times New Roman"/>
          <w:sz w:val="24"/>
          <w:szCs w:val="24"/>
        </w:rPr>
        <w:t xml:space="preserve"> </w:t>
      </w:r>
      <w:r w:rsidR="00BE42FC" w:rsidRPr="00BE42FC">
        <w:rPr>
          <w:rFonts w:ascii="Times New Roman" w:hAnsi="Times New Roman"/>
          <w:sz w:val="24"/>
          <w:szCs w:val="24"/>
        </w:rPr>
        <w:t xml:space="preserve">environmental analysis for the </w:t>
      </w:r>
      <w:r w:rsidR="00BC74EC">
        <w:rPr>
          <w:rFonts w:ascii="Times New Roman" w:hAnsi="Times New Roman"/>
          <w:sz w:val="24"/>
          <w:szCs w:val="24"/>
        </w:rPr>
        <w:t>P</w:t>
      </w:r>
      <w:r w:rsidR="00BE42FC" w:rsidRPr="00BE42FC">
        <w:rPr>
          <w:rFonts w:ascii="Times New Roman" w:hAnsi="Times New Roman"/>
          <w:sz w:val="24"/>
          <w:szCs w:val="24"/>
        </w:rPr>
        <w:t>roject is presented and analyzed within the context of the 2003</w:t>
      </w:r>
      <w:r w:rsidR="00463DE5">
        <w:rPr>
          <w:rFonts w:ascii="Times New Roman" w:hAnsi="Times New Roman"/>
          <w:sz w:val="24"/>
          <w:szCs w:val="24"/>
        </w:rPr>
        <w:t xml:space="preserve"> </w:t>
      </w:r>
      <w:r w:rsidR="00BE42FC" w:rsidRPr="00BE42FC">
        <w:rPr>
          <w:rFonts w:ascii="Times New Roman" w:hAnsi="Times New Roman"/>
          <w:sz w:val="24"/>
          <w:szCs w:val="24"/>
        </w:rPr>
        <w:t>LRDP and incorporates by reference applicable portions of the 2003 LRDP EIR. The 2003</w:t>
      </w:r>
      <w:r w:rsidR="00463DE5">
        <w:rPr>
          <w:rFonts w:ascii="Times New Roman" w:hAnsi="Times New Roman"/>
          <w:sz w:val="24"/>
          <w:szCs w:val="24"/>
        </w:rPr>
        <w:t xml:space="preserve"> </w:t>
      </w:r>
      <w:r w:rsidR="00BE42FC" w:rsidRPr="00BE42FC">
        <w:rPr>
          <w:rFonts w:ascii="Times New Roman" w:hAnsi="Times New Roman"/>
          <w:sz w:val="24"/>
          <w:szCs w:val="24"/>
        </w:rPr>
        <w:t>LRDP EIR</w:t>
      </w:r>
      <w:r w:rsidR="00DC3294">
        <w:rPr>
          <w:rFonts w:ascii="Times New Roman" w:hAnsi="Times New Roman"/>
          <w:sz w:val="24"/>
          <w:szCs w:val="24"/>
        </w:rPr>
        <w:t xml:space="preserve"> </w:t>
      </w:r>
      <w:r w:rsidR="00BE42FC" w:rsidRPr="00BE42FC">
        <w:rPr>
          <w:rFonts w:ascii="Times New Roman" w:hAnsi="Times New Roman"/>
          <w:sz w:val="24"/>
          <w:szCs w:val="24"/>
        </w:rPr>
        <w:t xml:space="preserve">analyzes the overall effects of campus growth and facility development </w:t>
      </w:r>
      <w:r w:rsidR="00CD614B">
        <w:rPr>
          <w:rFonts w:ascii="Times New Roman" w:hAnsi="Times New Roman"/>
          <w:sz w:val="24"/>
          <w:szCs w:val="24"/>
        </w:rPr>
        <w:t>anticipated under the 2003 LRDP</w:t>
      </w:r>
      <w:r w:rsidR="00BE42FC" w:rsidRPr="00BE42FC">
        <w:rPr>
          <w:rFonts w:ascii="Times New Roman" w:hAnsi="Times New Roman"/>
          <w:sz w:val="24"/>
          <w:szCs w:val="24"/>
        </w:rPr>
        <w:t xml:space="preserve"> and</w:t>
      </w:r>
      <w:r w:rsidR="00463DE5">
        <w:rPr>
          <w:rFonts w:ascii="Times New Roman" w:hAnsi="Times New Roman"/>
          <w:sz w:val="24"/>
          <w:szCs w:val="24"/>
        </w:rPr>
        <w:t xml:space="preserve"> </w:t>
      </w:r>
      <w:r w:rsidR="00BE42FC" w:rsidRPr="00BE42FC">
        <w:rPr>
          <w:rFonts w:ascii="Times New Roman" w:hAnsi="Times New Roman"/>
          <w:sz w:val="24"/>
          <w:szCs w:val="24"/>
        </w:rPr>
        <w:t>identifies measures to mitigate the significant adverse impacts and cumulative impacts</w:t>
      </w:r>
      <w:r w:rsidR="00463DE5">
        <w:rPr>
          <w:rFonts w:ascii="Times New Roman" w:hAnsi="Times New Roman"/>
          <w:sz w:val="24"/>
          <w:szCs w:val="24"/>
        </w:rPr>
        <w:t xml:space="preserve"> </w:t>
      </w:r>
      <w:r w:rsidR="00BE42FC" w:rsidRPr="00BE42FC">
        <w:rPr>
          <w:rFonts w:ascii="Times New Roman" w:hAnsi="Times New Roman"/>
          <w:sz w:val="24"/>
          <w:szCs w:val="24"/>
        </w:rPr>
        <w:t>associated with that growth.</w:t>
      </w:r>
    </w:p>
    <w:p w14:paraId="48C47885" w14:textId="46E30867" w:rsidR="00BE42FC" w:rsidRDefault="00BE42FC" w:rsidP="00B16A33">
      <w:pPr>
        <w:autoSpaceDE w:val="0"/>
        <w:autoSpaceDN w:val="0"/>
        <w:adjustRightInd w:val="0"/>
        <w:spacing w:after="240"/>
        <w:jc w:val="both"/>
        <w:rPr>
          <w:rFonts w:ascii="Times New Roman" w:hAnsi="Times New Roman"/>
          <w:sz w:val="24"/>
          <w:szCs w:val="24"/>
        </w:rPr>
      </w:pPr>
      <w:r w:rsidRPr="00BE42FC">
        <w:rPr>
          <w:rFonts w:ascii="Times New Roman" w:hAnsi="Times New Roman"/>
          <w:sz w:val="24"/>
          <w:szCs w:val="24"/>
        </w:rPr>
        <w:t>As a tiered document, the Initial Study</w:t>
      </w:r>
      <w:r w:rsidR="00A66FDB">
        <w:rPr>
          <w:rFonts w:ascii="Times New Roman" w:hAnsi="Times New Roman"/>
          <w:sz w:val="24"/>
          <w:szCs w:val="24"/>
        </w:rPr>
        <w:t>/MND</w:t>
      </w:r>
      <w:r w:rsidRPr="00BE42FC">
        <w:rPr>
          <w:rFonts w:ascii="Times New Roman" w:hAnsi="Times New Roman"/>
          <w:sz w:val="24"/>
          <w:szCs w:val="24"/>
        </w:rPr>
        <w:t xml:space="preserve"> for the </w:t>
      </w:r>
      <w:r w:rsidR="00346743">
        <w:rPr>
          <w:rFonts w:ascii="Times New Roman" w:hAnsi="Times New Roman"/>
          <w:sz w:val="24"/>
          <w:szCs w:val="24"/>
        </w:rPr>
        <w:t>VMC Vision</w:t>
      </w:r>
      <w:r w:rsidR="00346743" w:rsidRPr="00BE42FC">
        <w:rPr>
          <w:rFonts w:ascii="Times New Roman" w:hAnsi="Times New Roman"/>
          <w:sz w:val="24"/>
          <w:szCs w:val="24"/>
        </w:rPr>
        <w:t xml:space="preserve"> </w:t>
      </w:r>
      <w:r w:rsidRPr="00BE42FC">
        <w:rPr>
          <w:rFonts w:ascii="Times New Roman" w:hAnsi="Times New Roman"/>
          <w:sz w:val="24"/>
          <w:szCs w:val="24"/>
        </w:rPr>
        <w:t>relies on the 2003 LRDP EIR for: (1) a</w:t>
      </w:r>
      <w:r w:rsidR="00463DE5">
        <w:rPr>
          <w:rFonts w:ascii="Times New Roman" w:hAnsi="Times New Roman"/>
          <w:sz w:val="24"/>
          <w:szCs w:val="24"/>
        </w:rPr>
        <w:t xml:space="preserve"> </w:t>
      </w:r>
      <w:r w:rsidRPr="00BE42FC">
        <w:rPr>
          <w:rFonts w:ascii="Times New Roman" w:hAnsi="Times New Roman"/>
          <w:sz w:val="24"/>
          <w:szCs w:val="24"/>
        </w:rPr>
        <w:t>discussion of general background and setting information for environmental topic areas; (2)</w:t>
      </w:r>
      <w:r w:rsidR="00463DE5">
        <w:rPr>
          <w:rFonts w:ascii="Times New Roman" w:hAnsi="Times New Roman"/>
          <w:sz w:val="24"/>
          <w:szCs w:val="24"/>
        </w:rPr>
        <w:t xml:space="preserve"> </w:t>
      </w:r>
      <w:r w:rsidRPr="00BE42FC">
        <w:rPr>
          <w:rFonts w:ascii="Times New Roman" w:hAnsi="Times New Roman"/>
          <w:sz w:val="24"/>
          <w:szCs w:val="24"/>
        </w:rPr>
        <w:t>overall growth-related issues; (3) issues that were evaluated in sufficient detail in the 2003</w:t>
      </w:r>
      <w:r w:rsidR="00463DE5">
        <w:rPr>
          <w:rFonts w:ascii="Times New Roman" w:hAnsi="Times New Roman"/>
          <w:sz w:val="24"/>
          <w:szCs w:val="24"/>
        </w:rPr>
        <w:t xml:space="preserve"> </w:t>
      </w:r>
      <w:r w:rsidRPr="00BE42FC">
        <w:rPr>
          <w:rFonts w:ascii="Times New Roman" w:hAnsi="Times New Roman"/>
          <w:sz w:val="24"/>
          <w:szCs w:val="24"/>
        </w:rPr>
        <w:t xml:space="preserve">LRDP EIR for which there are no significant new information, changes in the </w:t>
      </w:r>
      <w:r w:rsidR="00C80B4D">
        <w:rPr>
          <w:rFonts w:ascii="Times New Roman" w:hAnsi="Times New Roman"/>
          <w:sz w:val="24"/>
          <w:szCs w:val="24"/>
        </w:rPr>
        <w:t>Project</w:t>
      </w:r>
      <w:r w:rsidRPr="00BE42FC">
        <w:rPr>
          <w:rFonts w:ascii="Times New Roman" w:hAnsi="Times New Roman"/>
          <w:sz w:val="24"/>
          <w:szCs w:val="24"/>
        </w:rPr>
        <w:t>, or changes</w:t>
      </w:r>
      <w:r w:rsidR="00463DE5">
        <w:rPr>
          <w:rFonts w:ascii="Times New Roman" w:hAnsi="Times New Roman"/>
          <w:sz w:val="24"/>
          <w:szCs w:val="24"/>
        </w:rPr>
        <w:t xml:space="preserve"> </w:t>
      </w:r>
      <w:r w:rsidR="00264629">
        <w:rPr>
          <w:rFonts w:ascii="Times New Roman" w:hAnsi="Times New Roman"/>
          <w:sz w:val="24"/>
          <w:szCs w:val="24"/>
        </w:rPr>
        <w:t xml:space="preserve">in circumstances that would require further analysis; and (4) cumulative impacts. The purpose </w:t>
      </w:r>
      <w:r>
        <w:rPr>
          <w:rFonts w:ascii="Times New Roman" w:hAnsi="Times New Roman"/>
          <w:sz w:val="24"/>
          <w:szCs w:val="24"/>
        </w:rPr>
        <w:t>of the Tiered Initial Study is to evaluate the potential environmental impacts of th</w:t>
      </w:r>
      <w:r w:rsidR="00463DE5">
        <w:rPr>
          <w:rFonts w:ascii="Times New Roman" w:hAnsi="Times New Roman"/>
          <w:sz w:val="24"/>
          <w:szCs w:val="24"/>
        </w:rPr>
        <w:t xml:space="preserve">e </w:t>
      </w:r>
      <w:r w:rsidR="00BC74EC">
        <w:rPr>
          <w:rFonts w:ascii="Times New Roman" w:hAnsi="Times New Roman"/>
          <w:sz w:val="24"/>
          <w:szCs w:val="24"/>
        </w:rPr>
        <w:t>P</w:t>
      </w:r>
      <w:r w:rsidR="00463DE5">
        <w:rPr>
          <w:rFonts w:ascii="Times New Roman" w:hAnsi="Times New Roman"/>
          <w:sz w:val="24"/>
          <w:szCs w:val="24"/>
        </w:rPr>
        <w:t xml:space="preserve">roject with </w:t>
      </w:r>
      <w:r>
        <w:rPr>
          <w:rFonts w:ascii="Times New Roman" w:hAnsi="Times New Roman"/>
          <w:sz w:val="24"/>
          <w:szCs w:val="24"/>
        </w:rPr>
        <w:t xml:space="preserve">respect to the existing 2003 LRDP EIR analysis </w:t>
      </w:r>
      <w:r w:rsidR="00DC3D3A">
        <w:rPr>
          <w:rFonts w:ascii="Times New Roman" w:hAnsi="Times New Roman"/>
          <w:sz w:val="24"/>
          <w:szCs w:val="24"/>
        </w:rPr>
        <w:t>to</w:t>
      </w:r>
      <w:r>
        <w:rPr>
          <w:rFonts w:ascii="Times New Roman" w:hAnsi="Times New Roman"/>
          <w:sz w:val="24"/>
          <w:szCs w:val="24"/>
        </w:rPr>
        <w:t xml:space="preserve"> det</w:t>
      </w:r>
      <w:r w:rsidR="00463DE5">
        <w:rPr>
          <w:rFonts w:ascii="Times New Roman" w:hAnsi="Times New Roman"/>
          <w:sz w:val="24"/>
          <w:szCs w:val="24"/>
        </w:rPr>
        <w:t xml:space="preserve">ermine what level of additional </w:t>
      </w:r>
      <w:r>
        <w:rPr>
          <w:rFonts w:ascii="Times New Roman" w:hAnsi="Times New Roman"/>
          <w:sz w:val="24"/>
          <w:szCs w:val="24"/>
        </w:rPr>
        <w:t>environmental review, if any, would be appropriate.</w:t>
      </w:r>
    </w:p>
    <w:p w14:paraId="345071EA" w14:textId="66760A76" w:rsidR="00BE42FC" w:rsidRDefault="00BE42FC" w:rsidP="00B16A33">
      <w:pPr>
        <w:autoSpaceDE w:val="0"/>
        <w:autoSpaceDN w:val="0"/>
        <w:adjustRightInd w:val="0"/>
        <w:spacing w:after="240"/>
        <w:jc w:val="both"/>
        <w:rPr>
          <w:rFonts w:ascii="Times New Roman" w:hAnsi="Times New Roman"/>
          <w:sz w:val="24"/>
          <w:szCs w:val="24"/>
        </w:rPr>
      </w:pPr>
      <w:r>
        <w:rPr>
          <w:rFonts w:ascii="Times New Roman" w:hAnsi="Times New Roman"/>
          <w:sz w:val="24"/>
          <w:szCs w:val="24"/>
        </w:rPr>
        <w:t xml:space="preserve">The Initial Study analyzed the potential impacts of the </w:t>
      </w:r>
      <w:r w:rsidR="00990CF6">
        <w:rPr>
          <w:rFonts w:ascii="Times New Roman" w:hAnsi="Times New Roman"/>
          <w:sz w:val="24"/>
          <w:szCs w:val="24"/>
        </w:rPr>
        <w:t xml:space="preserve">VMC Vision </w:t>
      </w:r>
      <w:r>
        <w:rPr>
          <w:rFonts w:ascii="Times New Roman" w:hAnsi="Times New Roman"/>
          <w:sz w:val="24"/>
          <w:szCs w:val="24"/>
        </w:rPr>
        <w:t>and the adequacy of the existin</w:t>
      </w:r>
      <w:r w:rsidR="00463DE5">
        <w:rPr>
          <w:rFonts w:ascii="Times New Roman" w:hAnsi="Times New Roman"/>
          <w:sz w:val="24"/>
          <w:szCs w:val="24"/>
        </w:rPr>
        <w:t xml:space="preserve">g </w:t>
      </w:r>
      <w:r>
        <w:rPr>
          <w:rFonts w:ascii="Times New Roman" w:hAnsi="Times New Roman"/>
          <w:sz w:val="24"/>
          <w:szCs w:val="24"/>
        </w:rPr>
        <w:t>environmental analysis in the 2003 LRDP EIR with regard to th</w:t>
      </w:r>
      <w:r w:rsidR="00463DE5">
        <w:rPr>
          <w:rFonts w:ascii="Times New Roman" w:hAnsi="Times New Roman"/>
          <w:sz w:val="24"/>
          <w:szCs w:val="24"/>
        </w:rPr>
        <w:t xml:space="preserve">e following environmental topic </w:t>
      </w:r>
      <w:r>
        <w:rPr>
          <w:rFonts w:ascii="Times New Roman" w:hAnsi="Times New Roman"/>
          <w:sz w:val="24"/>
          <w:szCs w:val="24"/>
        </w:rPr>
        <w:t xml:space="preserve">areas: </w:t>
      </w:r>
      <w:r w:rsidR="000B10CD">
        <w:rPr>
          <w:rFonts w:ascii="Times New Roman" w:hAnsi="Times New Roman"/>
          <w:sz w:val="24"/>
          <w:szCs w:val="24"/>
        </w:rPr>
        <w:t>(1) aesthetics, (2) agriculture and forestry</w:t>
      </w:r>
      <w:r>
        <w:rPr>
          <w:rFonts w:ascii="Times New Roman" w:hAnsi="Times New Roman"/>
          <w:sz w:val="24"/>
          <w:szCs w:val="24"/>
        </w:rPr>
        <w:t xml:space="preserve"> resources, (3) air quality</w:t>
      </w:r>
      <w:r w:rsidR="00463DE5">
        <w:rPr>
          <w:rFonts w:ascii="Times New Roman" w:hAnsi="Times New Roman"/>
          <w:sz w:val="24"/>
          <w:szCs w:val="24"/>
        </w:rPr>
        <w:t xml:space="preserve">, (4) biological resources, (5) </w:t>
      </w:r>
      <w:r w:rsidR="000B10CD">
        <w:rPr>
          <w:rFonts w:ascii="Times New Roman" w:hAnsi="Times New Roman"/>
          <w:sz w:val="24"/>
          <w:szCs w:val="24"/>
        </w:rPr>
        <w:t>cultural resources, (6) geology</w:t>
      </w:r>
      <w:r w:rsidR="000C1F48">
        <w:rPr>
          <w:rFonts w:ascii="Times New Roman" w:hAnsi="Times New Roman"/>
          <w:sz w:val="24"/>
          <w:szCs w:val="24"/>
        </w:rPr>
        <w:t xml:space="preserve">, </w:t>
      </w:r>
      <w:r w:rsidR="000B10CD">
        <w:rPr>
          <w:rFonts w:ascii="Times New Roman" w:hAnsi="Times New Roman"/>
          <w:sz w:val="24"/>
          <w:szCs w:val="24"/>
        </w:rPr>
        <w:t>soils</w:t>
      </w:r>
      <w:r w:rsidR="000C1F48">
        <w:rPr>
          <w:rFonts w:ascii="Times New Roman" w:hAnsi="Times New Roman"/>
          <w:sz w:val="24"/>
          <w:szCs w:val="24"/>
        </w:rPr>
        <w:t>, and seismicity</w:t>
      </w:r>
      <w:r>
        <w:rPr>
          <w:rFonts w:ascii="Times New Roman" w:hAnsi="Times New Roman"/>
          <w:sz w:val="24"/>
          <w:szCs w:val="24"/>
        </w:rPr>
        <w:t>,</w:t>
      </w:r>
      <w:r w:rsidR="00771AF2">
        <w:rPr>
          <w:rFonts w:ascii="Times New Roman" w:hAnsi="Times New Roman"/>
          <w:sz w:val="24"/>
          <w:szCs w:val="24"/>
        </w:rPr>
        <w:t xml:space="preserve"> (</w:t>
      </w:r>
      <w:r w:rsidR="00005109">
        <w:rPr>
          <w:rFonts w:ascii="Times New Roman" w:hAnsi="Times New Roman"/>
          <w:sz w:val="24"/>
          <w:szCs w:val="24"/>
        </w:rPr>
        <w:t>7</w:t>
      </w:r>
      <w:r w:rsidR="00771AF2">
        <w:rPr>
          <w:rFonts w:ascii="Times New Roman" w:hAnsi="Times New Roman"/>
          <w:sz w:val="24"/>
          <w:szCs w:val="24"/>
        </w:rPr>
        <w:t xml:space="preserve">) </w:t>
      </w:r>
      <w:r>
        <w:rPr>
          <w:rFonts w:ascii="Times New Roman" w:hAnsi="Times New Roman"/>
          <w:sz w:val="24"/>
          <w:szCs w:val="24"/>
        </w:rPr>
        <w:t>hazar</w:t>
      </w:r>
      <w:r w:rsidR="00463DE5">
        <w:rPr>
          <w:rFonts w:ascii="Times New Roman" w:hAnsi="Times New Roman"/>
          <w:sz w:val="24"/>
          <w:szCs w:val="24"/>
        </w:rPr>
        <w:t>ds and hazardous materials, (</w:t>
      </w:r>
      <w:r w:rsidR="00005109">
        <w:rPr>
          <w:rFonts w:ascii="Times New Roman" w:hAnsi="Times New Roman"/>
          <w:sz w:val="24"/>
          <w:szCs w:val="24"/>
        </w:rPr>
        <w:t>8</w:t>
      </w:r>
      <w:r w:rsidR="00463DE5">
        <w:rPr>
          <w:rFonts w:ascii="Times New Roman" w:hAnsi="Times New Roman"/>
          <w:sz w:val="24"/>
          <w:szCs w:val="24"/>
        </w:rPr>
        <w:t xml:space="preserve">) </w:t>
      </w:r>
      <w:r>
        <w:rPr>
          <w:rFonts w:ascii="Times New Roman" w:hAnsi="Times New Roman"/>
          <w:sz w:val="24"/>
          <w:szCs w:val="24"/>
        </w:rPr>
        <w:t>hydrology and water quality, (</w:t>
      </w:r>
      <w:r w:rsidR="00005109">
        <w:rPr>
          <w:rFonts w:ascii="Times New Roman" w:hAnsi="Times New Roman"/>
          <w:sz w:val="24"/>
          <w:szCs w:val="24"/>
        </w:rPr>
        <w:t>9</w:t>
      </w:r>
      <w:r>
        <w:rPr>
          <w:rFonts w:ascii="Times New Roman" w:hAnsi="Times New Roman"/>
          <w:sz w:val="24"/>
          <w:szCs w:val="24"/>
        </w:rPr>
        <w:t>) land use and planning, (</w:t>
      </w:r>
      <w:r w:rsidR="00005109">
        <w:rPr>
          <w:rFonts w:ascii="Times New Roman" w:hAnsi="Times New Roman"/>
          <w:sz w:val="24"/>
          <w:szCs w:val="24"/>
        </w:rPr>
        <w:t>10</w:t>
      </w:r>
      <w:r>
        <w:rPr>
          <w:rFonts w:ascii="Times New Roman" w:hAnsi="Times New Roman"/>
          <w:sz w:val="24"/>
          <w:szCs w:val="24"/>
        </w:rPr>
        <w:t>) mine</w:t>
      </w:r>
      <w:r w:rsidR="00463DE5">
        <w:rPr>
          <w:rFonts w:ascii="Times New Roman" w:hAnsi="Times New Roman"/>
          <w:sz w:val="24"/>
          <w:szCs w:val="24"/>
        </w:rPr>
        <w:t>ral resources, (</w:t>
      </w:r>
      <w:r w:rsidR="00005109">
        <w:rPr>
          <w:rFonts w:ascii="Times New Roman" w:hAnsi="Times New Roman"/>
          <w:sz w:val="24"/>
          <w:szCs w:val="24"/>
        </w:rPr>
        <w:t>11</w:t>
      </w:r>
      <w:r w:rsidR="00463DE5">
        <w:rPr>
          <w:rFonts w:ascii="Times New Roman" w:hAnsi="Times New Roman"/>
          <w:sz w:val="24"/>
          <w:szCs w:val="24"/>
        </w:rPr>
        <w:t>) noise, (</w:t>
      </w:r>
      <w:r w:rsidR="00005109">
        <w:rPr>
          <w:rFonts w:ascii="Times New Roman" w:hAnsi="Times New Roman"/>
          <w:sz w:val="24"/>
          <w:szCs w:val="24"/>
        </w:rPr>
        <w:t>12</w:t>
      </w:r>
      <w:r w:rsidR="00463DE5">
        <w:rPr>
          <w:rFonts w:ascii="Times New Roman" w:hAnsi="Times New Roman"/>
          <w:sz w:val="24"/>
          <w:szCs w:val="24"/>
        </w:rPr>
        <w:t xml:space="preserve">) </w:t>
      </w:r>
      <w:r>
        <w:rPr>
          <w:rFonts w:ascii="Times New Roman" w:hAnsi="Times New Roman"/>
          <w:sz w:val="24"/>
          <w:szCs w:val="24"/>
        </w:rPr>
        <w:t>population and housing, (</w:t>
      </w:r>
      <w:r w:rsidR="00005109">
        <w:rPr>
          <w:rFonts w:ascii="Times New Roman" w:hAnsi="Times New Roman"/>
          <w:sz w:val="24"/>
          <w:szCs w:val="24"/>
        </w:rPr>
        <w:t>13</w:t>
      </w:r>
      <w:r>
        <w:rPr>
          <w:rFonts w:ascii="Times New Roman" w:hAnsi="Times New Roman"/>
          <w:sz w:val="24"/>
          <w:szCs w:val="24"/>
        </w:rPr>
        <w:t>) public services, (</w:t>
      </w:r>
      <w:r w:rsidR="00005109">
        <w:rPr>
          <w:rFonts w:ascii="Times New Roman" w:hAnsi="Times New Roman"/>
          <w:sz w:val="24"/>
          <w:szCs w:val="24"/>
        </w:rPr>
        <w:t>14</w:t>
      </w:r>
      <w:r>
        <w:rPr>
          <w:rFonts w:ascii="Times New Roman" w:hAnsi="Times New Roman"/>
          <w:sz w:val="24"/>
          <w:szCs w:val="24"/>
        </w:rPr>
        <w:t>) recreation, (</w:t>
      </w:r>
      <w:r w:rsidR="00005109">
        <w:rPr>
          <w:rFonts w:ascii="Times New Roman" w:hAnsi="Times New Roman"/>
          <w:sz w:val="24"/>
          <w:szCs w:val="24"/>
        </w:rPr>
        <w:t>15</w:t>
      </w:r>
      <w:r>
        <w:rPr>
          <w:rFonts w:ascii="Times New Roman" w:hAnsi="Times New Roman"/>
          <w:sz w:val="24"/>
          <w:szCs w:val="24"/>
        </w:rPr>
        <w:t xml:space="preserve">) </w:t>
      </w:r>
      <w:r w:rsidR="00463DE5">
        <w:rPr>
          <w:rFonts w:ascii="Times New Roman" w:hAnsi="Times New Roman"/>
          <w:sz w:val="24"/>
          <w:szCs w:val="24"/>
        </w:rPr>
        <w:t>transportation</w:t>
      </w:r>
      <w:r w:rsidR="000C1F48">
        <w:rPr>
          <w:rFonts w:ascii="Times New Roman" w:hAnsi="Times New Roman"/>
          <w:sz w:val="24"/>
          <w:szCs w:val="24"/>
        </w:rPr>
        <w:t>, circulation, and parking</w:t>
      </w:r>
      <w:r>
        <w:rPr>
          <w:rFonts w:ascii="Times New Roman" w:hAnsi="Times New Roman"/>
          <w:sz w:val="24"/>
          <w:szCs w:val="24"/>
        </w:rPr>
        <w:t>, and (</w:t>
      </w:r>
      <w:r w:rsidR="00005109">
        <w:rPr>
          <w:rFonts w:ascii="Times New Roman" w:hAnsi="Times New Roman"/>
          <w:sz w:val="24"/>
          <w:szCs w:val="24"/>
        </w:rPr>
        <w:t>16</w:t>
      </w:r>
      <w:r>
        <w:rPr>
          <w:rFonts w:ascii="Times New Roman" w:hAnsi="Times New Roman"/>
          <w:sz w:val="24"/>
          <w:szCs w:val="24"/>
        </w:rPr>
        <w:t>) utilities and service systems.</w:t>
      </w:r>
      <w:r w:rsidR="00DE52B4">
        <w:rPr>
          <w:rFonts w:ascii="Times New Roman" w:hAnsi="Times New Roman"/>
          <w:sz w:val="24"/>
          <w:szCs w:val="24"/>
        </w:rPr>
        <w:t xml:space="preserve"> Further, although greenhouse gas (GHG) emissions and climate change were not addressed in the 2003 LRDP EIR—at that time, GHG emissions were not required to be considered under CEQA and generally were not evaluated—GHG emissions were evaluated in the Initial Study for the Project</w:t>
      </w:r>
      <w:r w:rsidR="00A66FDB">
        <w:rPr>
          <w:rFonts w:ascii="Times New Roman" w:hAnsi="Times New Roman"/>
          <w:sz w:val="24"/>
          <w:szCs w:val="24"/>
        </w:rPr>
        <w:t xml:space="preserve"> to determine if a new significant impact, which had not been identified in the 2003 LRDP EIR, would occur</w:t>
      </w:r>
      <w:r w:rsidR="00DE52B4">
        <w:rPr>
          <w:rFonts w:ascii="Times New Roman" w:hAnsi="Times New Roman"/>
          <w:sz w:val="24"/>
          <w:szCs w:val="24"/>
        </w:rPr>
        <w:t>.</w:t>
      </w:r>
    </w:p>
    <w:p w14:paraId="0D2EF18E" w14:textId="4948EDAD" w:rsidR="00F75591" w:rsidRDefault="00D11909" w:rsidP="00B16A33">
      <w:pPr>
        <w:autoSpaceDE w:val="0"/>
        <w:autoSpaceDN w:val="0"/>
        <w:adjustRightInd w:val="0"/>
        <w:spacing w:after="240"/>
        <w:jc w:val="both"/>
        <w:rPr>
          <w:rFonts w:ascii="Times New Roman" w:hAnsi="Times New Roman"/>
          <w:sz w:val="24"/>
          <w:szCs w:val="24"/>
        </w:rPr>
      </w:pPr>
      <w:r>
        <w:rPr>
          <w:rFonts w:ascii="Times New Roman" w:hAnsi="Times New Roman"/>
          <w:sz w:val="24"/>
          <w:szCs w:val="24"/>
        </w:rPr>
        <w:t>Based on the analysi</w:t>
      </w:r>
      <w:r w:rsidR="00BE42FC">
        <w:rPr>
          <w:rFonts w:ascii="Times New Roman" w:hAnsi="Times New Roman"/>
          <w:sz w:val="24"/>
          <w:szCs w:val="24"/>
        </w:rPr>
        <w:t xml:space="preserve">s contained in the Initial Study, </w:t>
      </w:r>
      <w:r w:rsidR="00E309E9" w:rsidRPr="00E309E9">
        <w:rPr>
          <w:rFonts w:ascii="Times New Roman" w:hAnsi="Times New Roman"/>
          <w:sz w:val="24"/>
          <w:szCs w:val="24"/>
        </w:rPr>
        <w:t xml:space="preserve">it </w:t>
      </w:r>
      <w:r w:rsidR="000C1F48">
        <w:rPr>
          <w:rFonts w:ascii="Times New Roman" w:hAnsi="Times New Roman"/>
          <w:sz w:val="24"/>
          <w:szCs w:val="24"/>
        </w:rPr>
        <w:t>was</w:t>
      </w:r>
      <w:r w:rsidR="00E309E9" w:rsidRPr="00E309E9">
        <w:rPr>
          <w:rFonts w:ascii="Times New Roman" w:hAnsi="Times New Roman"/>
          <w:sz w:val="24"/>
          <w:szCs w:val="24"/>
        </w:rPr>
        <w:t xml:space="preserve"> d</w:t>
      </w:r>
      <w:r w:rsidR="002A4DDC">
        <w:rPr>
          <w:rFonts w:ascii="Times New Roman" w:hAnsi="Times New Roman"/>
          <w:sz w:val="24"/>
          <w:szCs w:val="24"/>
        </w:rPr>
        <w:t>etermined that the P</w:t>
      </w:r>
      <w:r w:rsidR="00E309E9" w:rsidRPr="00E309E9">
        <w:rPr>
          <w:rFonts w:ascii="Times New Roman" w:hAnsi="Times New Roman"/>
          <w:sz w:val="24"/>
          <w:szCs w:val="24"/>
        </w:rPr>
        <w:t xml:space="preserve">roject would result in potentially </w:t>
      </w:r>
      <w:r w:rsidR="00FE207F">
        <w:rPr>
          <w:rFonts w:ascii="Times New Roman" w:hAnsi="Times New Roman"/>
          <w:sz w:val="24"/>
          <w:szCs w:val="24"/>
        </w:rPr>
        <w:t xml:space="preserve">significant impacts related to </w:t>
      </w:r>
      <w:r w:rsidR="00DE52B4">
        <w:rPr>
          <w:rFonts w:ascii="Times New Roman" w:hAnsi="Times New Roman"/>
          <w:sz w:val="24"/>
          <w:szCs w:val="24"/>
        </w:rPr>
        <w:t>GHG</w:t>
      </w:r>
      <w:r w:rsidR="00E309E9" w:rsidRPr="00E309E9">
        <w:rPr>
          <w:rFonts w:ascii="Times New Roman" w:hAnsi="Times New Roman"/>
          <w:sz w:val="24"/>
          <w:szCs w:val="24"/>
        </w:rPr>
        <w:t xml:space="preserve"> emissions and climate change, </w:t>
      </w:r>
      <w:r w:rsidR="00A66FDB">
        <w:rPr>
          <w:rFonts w:ascii="Times New Roman" w:hAnsi="Times New Roman"/>
          <w:sz w:val="24"/>
          <w:szCs w:val="24"/>
        </w:rPr>
        <w:t>but that these impacts</w:t>
      </w:r>
      <w:r w:rsidR="00A66FDB" w:rsidRPr="00E309E9">
        <w:rPr>
          <w:rFonts w:ascii="Times New Roman" w:hAnsi="Times New Roman"/>
          <w:sz w:val="24"/>
          <w:szCs w:val="24"/>
        </w:rPr>
        <w:t xml:space="preserve"> </w:t>
      </w:r>
      <w:r w:rsidR="00E309E9" w:rsidRPr="00E309E9">
        <w:rPr>
          <w:rFonts w:ascii="Times New Roman" w:hAnsi="Times New Roman"/>
          <w:sz w:val="24"/>
          <w:szCs w:val="24"/>
        </w:rPr>
        <w:t>could be mitigated to less-than-significant levels through the adoption of project-specific mitigation measures.</w:t>
      </w:r>
      <w:r w:rsidR="003847A0">
        <w:rPr>
          <w:rFonts w:ascii="Times New Roman" w:hAnsi="Times New Roman"/>
          <w:sz w:val="24"/>
          <w:szCs w:val="24"/>
        </w:rPr>
        <w:t xml:space="preserve"> </w:t>
      </w:r>
      <w:r w:rsidR="00A66FDB">
        <w:rPr>
          <w:rFonts w:ascii="Times New Roman" w:hAnsi="Times New Roman"/>
          <w:sz w:val="24"/>
          <w:szCs w:val="24"/>
        </w:rPr>
        <w:t>In addition to the mitigable GHG/climate change impacts, t</w:t>
      </w:r>
      <w:r w:rsidR="0055761E">
        <w:rPr>
          <w:rFonts w:ascii="Times New Roman" w:hAnsi="Times New Roman"/>
          <w:sz w:val="24"/>
          <w:szCs w:val="24"/>
        </w:rPr>
        <w:t>he University found that the Project may contribute to, but would not exceed</w:t>
      </w:r>
      <w:r w:rsidR="00A66FDB">
        <w:rPr>
          <w:rFonts w:ascii="Times New Roman" w:hAnsi="Times New Roman"/>
          <w:sz w:val="24"/>
          <w:szCs w:val="24"/>
        </w:rPr>
        <w:t xml:space="preserve"> the magnitude of</w:t>
      </w:r>
      <w:r w:rsidR="0055761E">
        <w:rPr>
          <w:rFonts w:ascii="Times New Roman" w:hAnsi="Times New Roman"/>
          <w:sz w:val="24"/>
          <w:szCs w:val="24"/>
        </w:rPr>
        <w:t>, significant environmental impacts previously identified in the 2003 LRDP EIR</w:t>
      </w:r>
      <w:r w:rsidR="00A66FDB">
        <w:rPr>
          <w:rFonts w:ascii="Times New Roman" w:hAnsi="Times New Roman"/>
          <w:sz w:val="24"/>
          <w:szCs w:val="24"/>
        </w:rPr>
        <w:t>,</w:t>
      </w:r>
      <w:r w:rsidR="0055761E">
        <w:rPr>
          <w:rFonts w:ascii="Times New Roman" w:hAnsi="Times New Roman"/>
          <w:sz w:val="24"/>
          <w:szCs w:val="24"/>
        </w:rPr>
        <w:t xml:space="preserve"> and that the potentially significant P</w:t>
      </w:r>
      <w:r w:rsidR="0055761E" w:rsidRPr="00F70940">
        <w:rPr>
          <w:rFonts w:ascii="Times New Roman" w:hAnsi="Times New Roman"/>
          <w:sz w:val="24"/>
          <w:szCs w:val="24"/>
        </w:rPr>
        <w:t>roject impacts are addressed by the measures that have been adopted as part of the approval of the 2003 LRDP.</w:t>
      </w:r>
      <w:r w:rsidR="0055761E">
        <w:rPr>
          <w:rFonts w:ascii="Times New Roman" w:hAnsi="Times New Roman"/>
          <w:sz w:val="24"/>
          <w:szCs w:val="24"/>
        </w:rPr>
        <w:t xml:space="preserve"> </w:t>
      </w:r>
      <w:r w:rsidR="00BE42FC">
        <w:rPr>
          <w:rFonts w:ascii="Times New Roman" w:hAnsi="Times New Roman"/>
          <w:sz w:val="24"/>
          <w:szCs w:val="24"/>
        </w:rPr>
        <w:t xml:space="preserve">Based on </w:t>
      </w:r>
      <w:r w:rsidR="00B23AE4">
        <w:rPr>
          <w:rFonts w:ascii="Times New Roman" w:hAnsi="Times New Roman"/>
          <w:sz w:val="24"/>
          <w:szCs w:val="24"/>
        </w:rPr>
        <w:t>the Initial Study</w:t>
      </w:r>
      <w:r w:rsidR="00BE42FC">
        <w:rPr>
          <w:rFonts w:ascii="Times New Roman" w:hAnsi="Times New Roman"/>
          <w:sz w:val="24"/>
          <w:szCs w:val="24"/>
        </w:rPr>
        <w:t xml:space="preserve">, the University prepared a </w:t>
      </w:r>
      <w:r w:rsidR="00A66FDB">
        <w:rPr>
          <w:rFonts w:ascii="Times New Roman" w:hAnsi="Times New Roman"/>
          <w:sz w:val="24"/>
          <w:szCs w:val="24"/>
        </w:rPr>
        <w:t>MND</w:t>
      </w:r>
      <w:r w:rsidR="00463DE5">
        <w:rPr>
          <w:rFonts w:ascii="Times New Roman" w:hAnsi="Times New Roman"/>
          <w:sz w:val="24"/>
          <w:szCs w:val="24"/>
        </w:rPr>
        <w:t xml:space="preserve"> that reflects these </w:t>
      </w:r>
      <w:r w:rsidR="00BE42FC">
        <w:rPr>
          <w:rFonts w:ascii="Times New Roman" w:hAnsi="Times New Roman"/>
          <w:sz w:val="24"/>
          <w:szCs w:val="24"/>
        </w:rPr>
        <w:t>conclusions.</w:t>
      </w:r>
      <w:r w:rsidR="00B23AE4">
        <w:rPr>
          <w:rFonts w:ascii="Times New Roman" w:hAnsi="Times New Roman"/>
          <w:sz w:val="24"/>
          <w:szCs w:val="24"/>
        </w:rPr>
        <w:t xml:space="preserve"> </w:t>
      </w:r>
    </w:p>
    <w:p w14:paraId="557C9C70" w14:textId="704918AC" w:rsidR="00327DA3" w:rsidRDefault="00BE42FC" w:rsidP="00B16A33">
      <w:pPr>
        <w:autoSpaceDE w:val="0"/>
        <w:autoSpaceDN w:val="0"/>
        <w:adjustRightInd w:val="0"/>
        <w:spacing w:after="240"/>
        <w:jc w:val="both"/>
        <w:rPr>
          <w:rFonts w:ascii="Times New Roman" w:hAnsi="Times New Roman"/>
          <w:sz w:val="24"/>
          <w:szCs w:val="24"/>
        </w:rPr>
      </w:pPr>
      <w:r>
        <w:rPr>
          <w:rFonts w:ascii="Times New Roman" w:hAnsi="Times New Roman"/>
          <w:sz w:val="24"/>
          <w:szCs w:val="24"/>
        </w:rPr>
        <w:lastRenderedPageBreak/>
        <w:t xml:space="preserve">The </w:t>
      </w:r>
      <w:r w:rsidR="00BC74EC">
        <w:rPr>
          <w:rFonts w:ascii="Times New Roman" w:hAnsi="Times New Roman"/>
          <w:sz w:val="24"/>
          <w:szCs w:val="24"/>
        </w:rPr>
        <w:t>P</w:t>
      </w:r>
      <w:r w:rsidR="000D0A73">
        <w:rPr>
          <w:rFonts w:ascii="Times New Roman" w:hAnsi="Times New Roman"/>
          <w:sz w:val="24"/>
          <w:szCs w:val="24"/>
        </w:rPr>
        <w:t>roject</w:t>
      </w:r>
      <w:r w:rsidR="00DC3D3A">
        <w:rPr>
          <w:rFonts w:ascii="Times New Roman" w:hAnsi="Times New Roman"/>
          <w:sz w:val="24"/>
          <w:szCs w:val="24"/>
        </w:rPr>
        <w:t>’</w:t>
      </w:r>
      <w:r w:rsidR="000D0A73">
        <w:rPr>
          <w:rFonts w:ascii="Times New Roman" w:hAnsi="Times New Roman"/>
          <w:sz w:val="24"/>
          <w:szCs w:val="24"/>
        </w:rPr>
        <w:t>s p</w:t>
      </w:r>
      <w:r>
        <w:rPr>
          <w:rFonts w:ascii="Times New Roman" w:hAnsi="Times New Roman"/>
          <w:sz w:val="24"/>
          <w:szCs w:val="24"/>
        </w:rPr>
        <w:t xml:space="preserve">roposed </w:t>
      </w:r>
      <w:r w:rsidR="00A66FDB">
        <w:rPr>
          <w:rFonts w:ascii="Times New Roman" w:hAnsi="Times New Roman"/>
          <w:sz w:val="24"/>
          <w:szCs w:val="24"/>
        </w:rPr>
        <w:t>MND</w:t>
      </w:r>
      <w:r>
        <w:rPr>
          <w:rFonts w:ascii="Times New Roman" w:hAnsi="Times New Roman"/>
          <w:sz w:val="24"/>
          <w:szCs w:val="24"/>
        </w:rPr>
        <w:t xml:space="preserve"> and </w:t>
      </w:r>
      <w:r w:rsidR="00F75591">
        <w:rPr>
          <w:rFonts w:ascii="Times New Roman" w:hAnsi="Times New Roman"/>
          <w:sz w:val="24"/>
          <w:szCs w:val="24"/>
        </w:rPr>
        <w:t xml:space="preserve">Tiered </w:t>
      </w:r>
      <w:r>
        <w:rPr>
          <w:rFonts w:ascii="Times New Roman" w:hAnsi="Times New Roman"/>
          <w:sz w:val="24"/>
          <w:szCs w:val="24"/>
        </w:rPr>
        <w:t>Initial St</w:t>
      </w:r>
      <w:r w:rsidR="00463DE5">
        <w:rPr>
          <w:rFonts w:ascii="Times New Roman" w:hAnsi="Times New Roman"/>
          <w:sz w:val="24"/>
          <w:szCs w:val="24"/>
        </w:rPr>
        <w:t xml:space="preserve">udy were submitted to the State </w:t>
      </w:r>
      <w:r>
        <w:rPr>
          <w:rFonts w:ascii="Times New Roman" w:hAnsi="Times New Roman"/>
          <w:sz w:val="24"/>
          <w:szCs w:val="24"/>
        </w:rPr>
        <w:t>Clearinghouse in the Governor</w:t>
      </w:r>
      <w:r w:rsidR="00DC3D3A">
        <w:rPr>
          <w:rFonts w:ascii="Times New Roman" w:hAnsi="Times New Roman"/>
          <w:sz w:val="24"/>
          <w:szCs w:val="24"/>
        </w:rPr>
        <w:t>’</w:t>
      </w:r>
      <w:r>
        <w:rPr>
          <w:rFonts w:ascii="Times New Roman" w:hAnsi="Times New Roman"/>
          <w:sz w:val="24"/>
          <w:szCs w:val="24"/>
        </w:rPr>
        <w:t>s Office of Planning and Resea</w:t>
      </w:r>
      <w:r w:rsidR="00463DE5">
        <w:rPr>
          <w:rFonts w:ascii="Times New Roman" w:hAnsi="Times New Roman"/>
          <w:sz w:val="24"/>
          <w:szCs w:val="24"/>
        </w:rPr>
        <w:t xml:space="preserve">rch and circulated for a 30-day </w:t>
      </w:r>
      <w:r>
        <w:rPr>
          <w:rFonts w:ascii="Times New Roman" w:hAnsi="Times New Roman"/>
          <w:sz w:val="24"/>
          <w:szCs w:val="24"/>
        </w:rPr>
        <w:t xml:space="preserve">public review period beginning on </w:t>
      </w:r>
      <w:r w:rsidR="003847A0">
        <w:rPr>
          <w:rFonts w:ascii="Times New Roman" w:hAnsi="Times New Roman"/>
          <w:sz w:val="24"/>
          <w:szCs w:val="24"/>
        </w:rPr>
        <w:t>May 19, 2017</w:t>
      </w:r>
      <w:r>
        <w:rPr>
          <w:rFonts w:ascii="Times New Roman" w:hAnsi="Times New Roman"/>
          <w:sz w:val="24"/>
          <w:szCs w:val="24"/>
        </w:rPr>
        <w:t xml:space="preserve"> and concludi</w:t>
      </w:r>
      <w:r w:rsidR="00463DE5">
        <w:rPr>
          <w:rFonts w:ascii="Times New Roman" w:hAnsi="Times New Roman"/>
          <w:sz w:val="24"/>
          <w:szCs w:val="24"/>
        </w:rPr>
        <w:t xml:space="preserve">ng on </w:t>
      </w:r>
      <w:r w:rsidR="003847A0">
        <w:rPr>
          <w:rFonts w:ascii="Times New Roman" w:hAnsi="Times New Roman"/>
          <w:sz w:val="24"/>
          <w:szCs w:val="24"/>
        </w:rPr>
        <w:t>June 19, 2017</w:t>
      </w:r>
      <w:r w:rsidR="00463DE5">
        <w:rPr>
          <w:rFonts w:ascii="Times New Roman" w:hAnsi="Times New Roman"/>
          <w:sz w:val="24"/>
          <w:szCs w:val="24"/>
        </w:rPr>
        <w:t xml:space="preserve">. During that </w:t>
      </w:r>
      <w:r>
        <w:rPr>
          <w:rFonts w:ascii="Times New Roman" w:hAnsi="Times New Roman"/>
          <w:sz w:val="24"/>
          <w:szCs w:val="24"/>
        </w:rPr>
        <w:t xml:space="preserve">time, the document was available </w:t>
      </w:r>
      <w:r w:rsidRPr="00F547D0">
        <w:rPr>
          <w:rFonts w:ascii="Times New Roman" w:hAnsi="Times New Roman"/>
          <w:sz w:val="24"/>
          <w:szCs w:val="24"/>
        </w:rPr>
        <w:t xml:space="preserve">for </w:t>
      </w:r>
      <w:r w:rsidRPr="008A025F">
        <w:rPr>
          <w:rFonts w:ascii="Times New Roman" w:hAnsi="Times New Roman"/>
          <w:sz w:val="24"/>
          <w:szCs w:val="24"/>
        </w:rPr>
        <w:t>review by various state an</w:t>
      </w:r>
      <w:r w:rsidR="00463DE5" w:rsidRPr="008A025F">
        <w:rPr>
          <w:rFonts w:ascii="Times New Roman" w:hAnsi="Times New Roman"/>
          <w:sz w:val="24"/>
          <w:szCs w:val="24"/>
        </w:rPr>
        <w:t xml:space="preserve">d local agencies, as well as by </w:t>
      </w:r>
      <w:r w:rsidRPr="008A025F">
        <w:rPr>
          <w:rFonts w:ascii="Times New Roman" w:hAnsi="Times New Roman"/>
          <w:sz w:val="24"/>
          <w:szCs w:val="24"/>
        </w:rPr>
        <w:t xml:space="preserve">interested individuals and organizations. During the comment </w:t>
      </w:r>
      <w:r w:rsidR="00463DE5" w:rsidRPr="008A025F">
        <w:rPr>
          <w:rFonts w:ascii="Times New Roman" w:hAnsi="Times New Roman"/>
          <w:sz w:val="24"/>
          <w:szCs w:val="24"/>
        </w:rPr>
        <w:t xml:space="preserve">period, </w:t>
      </w:r>
      <w:r w:rsidR="008A025F" w:rsidRPr="008A025F">
        <w:rPr>
          <w:rFonts w:ascii="Times New Roman" w:hAnsi="Times New Roman"/>
          <w:sz w:val="24"/>
          <w:szCs w:val="24"/>
        </w:rPr>
        <w:t>two</w:t>
      </w:r>
      <w:r w:rsidR="00F547D0" w:rsidRPr="008A025F">
        <w:rPr>
          <w:rFonts w:ascii="Times New Roman" w:hAnsi="Times New Roman"/>
          <w:sz w:val="24"/>
          <w:szCs w:val="24"/>
        </w:rPr>
        <w:t xml:space="preserve"> </w:t>
      </w:r>
      <w:r w:rsidR="00286412" w:rsidRPr="008A025F">
        <w:rPr>
          <w:rFonts w:ascii="Times New Roman" w:hAnsi="Times New Roman"/>
          <w:sz w:val="24"/>
          <w:szCs w:val="24"/>
        </w:rPr>
        <w:t>comment</w:t>
      </w:r>
      <w:r w:rsidR="00327DA3" w:rsidRPr="008A025F">
        <w:rPr>
          <w:rFonts w:ascii="Times New Roman" w:hAnsi="Times New Roman"/>
          <w:sz w:val="24"/>
          <w:szCs w:val="24"/>
        </w:rPr>
        <w:t xml:space="preserve"> letter</w:t>
      </w:r>
      <w:r w:rsidR="00604866" w:rsidRPr="008A025F">
        <w:rPr>
          <w:rFonts w:ascii="Times New Roman" w:hAnsi="Times New Roman"/>
          <w:sz w:val="24"/>
          <w:szCs w:val="24"/>
        </w:rPr>
        <w:t>s</w:t>
      </w:r>
      <w:r w:rsidR="00CD614B" w:rsidRPr="008A025F">
        <w:rPr>
          <w:rFonts w:ascii="Times New Roman" w:hAnsi="Times New Roman"/>
          <w:sz w:val="24"/>
          <w:szCs w:val="24"/>
        </w:rPr>
        <w:t xml:space="preserve"> w</w:t>
      </w:r>
      <w:r w:rsidR="00604866" w:rsidRPr="008A025F">
        <w:rPr>
          <w:rFonts w:ascii="Times New Roman" w:hAnsi="Times New Roman"/>
          <w:sz w:val="24"/>
          <w:szCs w:val="24"/>
        </w:rPr>
        <w:t xml:space="preserve">ere </w:t>
      </w:r>
      <w:r w:rsidR="00286412" w:rsidRPr="008A025F">
        <w:rPr>
          <w:rFonts w:ascii="Times New Roman" w:hAnsi="Times New Roman"/>
          <w:sz w:val="24"/>
          <w:szCs w:val="24"/>
        </w:rPr>
        <w:t>received</w:t>
      </w:r>
      <w:r w:rsidR="00DE52B4">
        <w:rPr>
          <w:rFonts w:ascii="Times New Roman" w:hAnsi="Times New Roman"/>
          <w:sz w:val="24"/>
          <w:szCs w:val="24"/>
        </w:rPr>
        <w:t>,</w:t>
      </w:r>
      <w:r w:rsidR="00F547D0" w:rsidRPr="008A025F">
        <w:rPr>
          <w:rFonts w:ascii="Times New Roman" w:hAnsi="Times New Roman"/>
          <w:sz w:val="24"/>
          <w:szCs w:val="24"/>
        </w:rPr>
        <w:t xml:space="preserve"> from </w:t>
      </w:r>
      <w:r w:rsidR="008A025F" w:rsidRPr="008A025F">
        <w:rPr>
          <w:rFonts w:ascii="Times New Roman" w:hAnsi="Times New Roman"/>
          <w:sz w:val="24"/>
          <w:szCs w:val="24"/>
        </w:rPr>
        <w:t>the State Clearinghouse (documenting compliance with CEQA public review requirements) and the Central Valley Regional Water Quality Control Board (CVRWQB)</w:t>
      </w:r>
      <w:r w:rsidR="00A20AB6" w:rsidRPr="008A025F">
        <w:rPr>
          <w:rFonts w:ascii="Times New Roman" w:hAnsi="Times New Roman"/>
          <w:sz w:val="24"/>
          <w:szCs w:val="24"/>
        </w:rPr>
        <w:t>.</w:t>
      </w:r>
      <w:r w:rsidR="004C0003" w:rsidRPr="008A025F">
        <w:rPr>
          <w:rFonts w:ascii="Times New Roman" w:hAnsi="Times New Roman"/>
          <w:sz w:val="24"/>
          <w:szCs w:val="24"/>
        </w:rPr>
        <w:t xml:space="preserve"> </w:t>
      </w:r>
      <w:r w:rsidR="00327DA3" w:rsidRPr="008A025F">
        <w:rPr>
          <w:rFonts w:ascii="Times New Roman" w:hAnsi="Times New Roman"/>
          <w:sz w:val="24"/>
          <w:szCs w:val="24"/>
        </w:rPr>
        <w:t>The comment letter from</w:t>
      </w:r>
      <w:r w:rsidR="00A20AB6" w:rsidRPr="008A025F">
        <w:rPr>
          <w:rFonts w:ascii="Times New Roman" w:hAnsi="Times New Roman"/>
          <w:sz w:val="24"/>
          <w:szCs w:val="24"/>
        </w:rPr>
        <w:t xml:space="preserve"> CVRWQCB</w:t>
      </w:r>
      <w:r w:rsidR="00327DA3" w:rsidRPr="008A025F">
        <w:rPr>
          <w:rFonts w:ascii="Times New Roman" w:hAnsi="Times New Roman"/>
          <w:sz w:val="24"/>
          <w:szCs w:val="24"/>
        </w:rPr>
        <w:t xml:space="preserve"> provided information regarding a number </w:t>
      </w:r>
      <w:r w:rsidR="00412A17" w:rsidRPr="008A025F">
        <w:rPr>
          <w:rFonts w:ascii="Times New Roman" w:hAnsi="Times New Roman"/>
          <w:sz w:val="24"/>
          <w:szCs w:val="24"/>
        </w:rPr>
        <w:t xml:space="preserve">and type </w:t>
      </w:r>
      <w:r w:rsidR="00327DA3" w:rsidRPr="008A025F">
        <w:rPr>
          <w:rFonts w:ascii="Times New Roman" w:hAnsi="Times New Roman"/>
          <w:sz w:val="24"/>
          <w:szCs w:val="24"/>
        </w:rPr>
        <w:t xml:space="preserve">of storm water and other permits that might be </w:t>
      </w:r>
      <w:r w:rsidR="00C84A89" w:rsidRPr="008A025F">
        <w:rPr>
          <w:rFonts w:ascii="Times New Roman" w:hAnsi="Times New Roman"/>
          <w:sz w:val="24"/>
          <w:szCs w:val="24"/>
        </w:rPr>
        <w:t xml:space="preserve">needed for the </w:t>
      </w:r>
      <w:r w:rsidR="00CD614B" w:rsidRPr="008A025F">
        <w:rPr>
          <w:rFonts w:ascii="Times New Roman" w:hAnsi="Times New Roman"/>
          <w:sz w:val="24"/>
          <w:szCs w:val="24"/>
        </w:rPr>
        <w:t>Project.</w:t>
      </w:r>
      <w:r w:rsidR="00A20AB6" w:rsidRPr="008A025F">
        <w:rPr>
          <w:rFonts w:ascii="Times New Roman" w:hAnsi="Times New Roman"/>
          <w:sz w:val="24"/>
          <w:szCs w:val="24"/>
        </w:rPr>
        <w:t xml:space="preserve"> </w:t>
      </w:r>
      <w:r w:rsidR="00CD614B" w:rsidRPr="008A025F">
        <w:rPr>
          <w:rFonts w:ascii="Times New Roman" w:hAnsi="Times New Roman"/>
          <w:sz w:val="24"/>
          <w:szCs w:val="24"/>
        </w:rPr>
        <w:t>Response</w:t>
      </w:r>
      <w:r w:rsidR="00604866" w:rsidRPr="008A025F">
        <w:rPr>
          <w:rFonts w:ascii="Times New Roman" w:hAnsi="Times New Roman"/>
          <w:sz w:val="24"/>
          <w:szCs w:val="24"/>
        </w:rPr>
        <w:t>s</w:t>
      </w:r>
      <w:r w:rsidR="007F187A" w:rsidRPr="008A025F">
        <w:rPr>
          <w:rFonts w:ascii="Times New Roman" w:hAnsi="Times New Roman"/>
          <w:sz w:val="24"/>
          <w:szCs w:val="24"/>
        </w:rPr>
        <w:t xml:space="preserve"> to </w:t>
      </w:r>
      <w:r w:rsidR="00CD614B" w:rsidRPr="008A025F">
        <w:rPr>
          <w:rFonts w:ascii="Times New Roman" w:hAnsi="Times New Roman"/>
          <w:sz w:val="24"/>
          <w:szCs w:val="24"/>
        </w:rPr>
        <w:t>th</w:t>
      </w:r>
      <w:r w:rsidR="00604866" w:rsidRPr="008A025F">
        <w:rPr>
          <w:rFonts w:ascii="Times New Roman" w:hAnsi="Times New Roman"/>
          <w:sz w:val="24"/>
          <w:szCs w:val="24"/>
        </w:rPr>
        <w:t>ese</w:t>
      </w:r>
      <w:r w:rsidR="00CD614B" w:rsidRPr="008A025F">
        <w:rPr>
          <w:rFonts w:ascii="Times New Roman" w:hAnsi="Times New Roman"/>
          <w:sz w:val="24"/>
          <w:szCs w:val="24"/>
        </w:rPr>
        <w:t xml:space="preserve"> letter</w:t>
      </w:r>
      <w:r w:rsidR="00604866" w:rsidRPr="008A025F">
        <w:rPr>
          <w:rFonts w:ascii="Times New Roman" w:hAnsi="Times New Roman"/>
          <w:sz w:val="24"/>
          <w:szCs w:val="24"/>
        </w:rPr>
        <w:t>s</w:t>
      </w:r>
      <w:r w:rsidR="007F187A" w:rsidRPr="008A025F">
        <w:rPr>
          <w:rFonts w:ascii="Times New Roman" w:hAnsi="Times New Roman"/>
          <w:sz w:val="24"/>
          <w:szCs w:val="24"/>
        </w:rPr>
        <w:t xml:space="preserve"> </w:t>
      </w:r>
      <w:r w:rsidR="00CD614B" w:rsidRPr="008A025F">
        <w:rPr>
          <w:rFonts w:ascii="Times New Roman" w:hAnsi="Times New Roman"/>
          <w:sz w:val="24"/>
          <w:szCs w:val="24"/>
        </w:rPr>
        <w:t>ha</w:t>
      </w:r>
      <w:r w:rsidR="00604866" w:rsidRPr="008A025F">
        <w:rPr>
          <w:rFonts w:ascii="Times New Roman" w:hAnsi="Times New Roman"/>
          <w:sz w:val="24"/>
          <w:szCs w:val="24"/>
        </w:rPr>
        <w:t>ve</w:t>
      </w:r>
      <w:r w:rsidR="007F187A" w:rsidRPr="008A025F">
        <w:rPr>
          <w:rFonts w:ascii="Times New Roman" w:hAnsi="Times New Roman"/>
          <w:sz w:val="24"/>
          <w:szCs w:val="24"/>
        </w:rPr>
        <w:t xml:space="preserve"> been prepared by UC Davis and included in the Final Initi</w:t>
      </w:r>
      <w:r w:rsidR="00CD614B" w:rsidRPr="008A025F">
        <w:rPr>
          <w:rFonts w:ascii="Times New Roman" w:hAnsi="Times New Roman"/>
          <w:sz w:val="24"/>
          <w:szCs w:val="24"/>
        </w:rPr>
        <w:t>al Study</w:t>
      </w:r>
      <w:r w:rsidR="00A66FDB">
        <w:rPr>
          <w:rFonts w:ascii="Times New Roman" w:hAnsi="Times New Roman"/>
          <w:sz w:val="24"/>
          <w:szCs w:val="24"/>
        </w:rPr>
        <w:t>/MND</w:t>
      </w:r>
      <w:r w:rsidR="00CD614B" w:rsidRPr="008A025F">
        <w:rPr>
          <w:rFonts w:ascii="Times New Roman" w:hAnsi="Times New Roman"/>
          <w:sz w:val="24"/>
          <w:szCs w:val="24"/>
        </w:rPr>
        <w:t xml:space="preserve">. The </w:t>
      </w:r>
      <w:r w:rsidR="000245B7" w:rsidRPr="008A025F">
        <w:rPr>
          <w:rFonts w:ascii="Times New Roman" w:hAnsi="Times New Roman"/>
          <w:sz w:val="24"/>
          <w:szCs w:val="24"/>
        </w:rPr>
        <w:t>comment</w:t>
      </w:r>
      <w:r w:rsidR="00CD614B" w:rsidRPr="008A025F">
        <w:rPr>
          <w:rFonts w:ascii="Times New Roman" w:hAnsi="Times New Roman"/>
          <w:sz w:val="24"/>
          <w:szCs w:val="24"/>
        </w:rPr>
        <w:t xml:space="preserve"> letter</w:t>
      </w:r>
      <w:r w:rsidR="00604866" w:rsidRPr="008A025F">
        <w:rPr>
          <w:rFonts w:ascii="Times New Roman" w:hAnsi="Times New Roman"/>
          <w:sz w:val="24"/>
          <w:szCs w:val="24"/>
        </w:rPr>
        <w:t>s</w:t>
      </w:r>
      <w:r w:rsidR="000245B7" w:rsidRPr="008A025F">
        <w:rPr>
          <w:rFonts w:ascii="Times New Roman" w:hAnsi="Times New Roman"/>
          <w:sz w:val="24"/>
          <w:szCs w:val="24"/>
        </w:rPr>
        <w:t xml:space="preserve"> do not raise any new </w:t>
      </w:r>
      <w:r w:rsidR="007F187A" w:rsidRPr="008A025F">
        <w:rPr>
          <w:rFonts w:ascii="Times New Roman" w:hAnsi="Times New Roman"/>
          <w:sz w:val="24"/>
          <w:szCs w:val="24"/>
        </w:rPr>
        <w:t xml:space="preserve">issues that </w:t>
      </w:r>
      <w:r w:rsidR="000245B7" w:rsidRPr="008A025F">
        <w:rPr>
          <w:rFonts w:ascii="Times New Roman" w:hAnsi="Times New Roman"/>
          <w:sz w:val="24"/>
          <w:szCs w:val="24"/>
        </w:rPr>
        <w:t xml:space="preserve">were </w:t>
      </w:r>
      <w:r w:rsidR="007F187A" w:rsidRPr="008A025F">
        <w:rPr>
          <w:rFonts w:ascii="Times New Roman" w:hAnsi="Times New Roman"/>
          <w:sz w:val="24"/>
          <w:szCs w:val="24"/>
        </w:rPr>
        <w:t>not adequately analyzed in the Initial Study</w:t>
      </w:r>
      <w:r w:rsidR="00A66FDB">
        <w:rPr>
          <w:rFonts w:ascii="Times New Roman" w:hAnsi="Times New Roman"/>
          <w:sz w:val="24"/>
          <w:szCs w:val="24"/>
        </w:rPr>
        <w:t>/MND</w:t>
      </w:r>
      <w:r w:rsidR="007F187A" w:rsidRPr="008A025F">
        <w:rPr>
          <w:rFonts w:ascii="Times New Roman" w:hAnsi="Times New Roman"/>
          <w:sz w:val="24"/>
          <w:szCs w:val="24"/>
        </w:rPr>
        <w:t>.</w:t>
      </w:r>
    </w:p>
    <w:p w14:paraId="288A49CF" w14:textId="77777777" w:rsidR="00361098" w:rsidRDefault="00361098" w:rsidP="006A3680">
      <w:pPr>
        <w:pStyle w:val="ListParagraph"/>
        <w:numPr>
          <w:ilvl w:val="0"/>
          <w:numId w:val="18"/>
        </w:numPr>
        <w:autoSpaceDE w:val="0"/>
        <w:autoSpaceDN w:val="0"/>
        <w:adjustRightInd w:val="0"/>
        <w:spacing w:after="240"/>
        <w:contextualSpacing w:val="0"/>
        <w:jc w:val="both"/>
        <w:rPr>
          <w:rFonts w:ascii="Times New Roman" w:hAnsi="Times New Roman"/>
          <w:b/>
          <w:sz w:val="24"/>
          <w:szCs w:val="24"/>
        </w:rPr>
      </w:pPr>
      <w:r>
        <w:rPr>
          <w:rFonts w:ascii="Times New Roman" w:hAnsi="Times New Roman"/>
          <w:b/>
          <w:sz w:val="24"/>
          <w:szCs w:val="24"/>
        </w:rPr>
        <w:t>Relation of the Project to the LRDP EIR</w:t>
      </w:r>
    </w:p>
    <w:p w14:paraId="5C3E4ADC" w14:textId="10AC57CF" w:rsidR="006456D9" w:rsidRPr="00DE08E7" w:rsidRDefault="006456D9" w:rsidP="000A1054">
      <w:pPr>
        <w:autoSpaceDE w:val="0"/>
        <w:autoSpaceDN w:val="0"/>
        <w:adjustRightInd w:val="0"/>
        <w:spacing w:after="240"/>
        <w:jc w:val="both"/>
        <w:rPr>
          <w:rFonts w:ascii="Times New Roman" w:hAnsi="Times New Roman"/>
          <w:sz w:val="24"/>
          <w:szCs w:val="24"/>
        </w:rPr>
      </w:pPr>
      <w:r w:rsidRPr="006456D9">
        <w:rPr>
          <w:rFonts w:ascii="Times New Roman" w:hAnsi="Times New Roman"/>
          <w:sz w:val="24"/>
          <w:szCs w:val="24"/>
        </w:rPr>
        <w:t>The 2003 LRDP EIR is a Program EIR, prepared pursuant to Section 15168 of the CEQA</w:t>
      </w:r>
      <w:r>
        <w:rPr>
          <w:rFonts w:ascii="Times New Roman" w:hAnsi="Times New Roman"/>
          <w:sz w:val="24"/>
          <w:szCs w:val="24"/>
        </w:rPr>
        <w:t xml:space="preserve"> </w:t>
      </w:r>
      <w:r w:rsidRPr="006456D9">
        <w:rPr>
          <w:rFonts w:ascii="Times New Roman" w:hAnsi="Times New Roman"/>
          <w:sz w:val="24"/>
          <w:szCs w:val="24"/>
        </w:rPr>
        <w:t>Guidelines (Title 14, California Code of Regulations, Sections 15000 et seq.) and Section</w:t>
      </w:r>
      <w:r>
        <w:rPr>
          <w:rFonts w:ascii="Times New Roman" w:hAnsi="Times New Roman"/>
          <w:sz w:val="24"/>
          <w:szCs w:val="24"/>
        </w:rPr>
        <w:t xml:space="preserve"> </w:t>
      </w:r>
      <w:r w:rsidRPr="006456D9">
        <w:rPr>
          <w:rFonts w:ascii="Times New Roman" w:hAnsi="Times New Roman"/>
          <w:sz w:val="24"/>
          <w:szCs w:val="24"/>
        </w:rPr>
        <w:t>21080.09 of the Public Resources Code. The 2003 LRDP EIR analyzed full implementation of</w:t>
      </w:r>
      <w:r>
        <w:rPr>
          <w:rFonts w:ascii="Times New Roman" w:hAnsi="Times New Roman"/>
          <w:sz w:val="24"/>
          <w:szCs w:val="24"/>
        </w:rPr>
        <w:t xml:space="preserve"> </w:t>
      </w:r>
      <w:r w:rsidRPr="006456D9">
        <w:rPr>
          <w:rFonts w:ascii="Times New Roman" w:hAnsi="Times New Roman"/>
          <w:sz w:val="24"/>
          <w:szCs w:val="24"/>
        </w:rPr>
        <w:t xml:space="preserve">uses and physical development proposed under the 2003 LRDP. </w:t>
      </w:r>
      <w:r w:rsidR="007B404D">
        <w:rPr>
          <w:rFonts w:ascii="Times New Roman" w:hAnsi="Times New Roman"/>
          <w:sz w:val="24"/>
          <w:szCs w:val="24"/>
        </w:rPr>
        <w:t>Consistent with the 2003 LRDP</w:t>
      </w:r>
      <w:r w:rsidR="00874CDE">
        <w:rPr>
          <w:rFonts w:ascii="Times New Roman" w:hAnsi="Times New Roman"/>
          <w:sz w:val="24"/>
          <w:szCs w:val="24"/>
        </w:rPr>
        <w:t xml:space="preserve"> land use designations</w:t>
      </w:r>
      <w:r w:rsidR="007B404D">
        <w:rPr>
          <w:rFonts w:ascii="Times New Roman" w:hAnsi="Times New Roman"/>
          <w:sz w:val="24"/>
          <w:szCs w:val="24"/>
        </w:rPr>
        <w:t>, t</w:t>
      </w:r>
      <w:r w:rsidR="007B404D" w:rsidRPr="007B404D">
        <w:rPr>
          <w:rFonts w:ascii="Times New Roman" w:hAnsi="Times New Roman"/>
          <w:sz w:val="24"/>
          <w:szCs w:val="24"/>
        </w:rPr>
        <w:t xml:space="preserve">he </w:t>
      </w:r>
      <w:r w:rsidR="00990CF6">
        <w:rPr>
          <w:rFonts w:ascii="Times New Roman" w:hAnsi="Times New Roman"/>
          <w:sz w:val="24"/>
          <w:szCs w:val="24"/>
        </w:rPr>
        <w:t>VMC Vision</w:t>
      </w:r>
      <w:r w:rsidR="00990CF6" w:rsidRPr="007B404D">
        <w:rPr>
          <w:rFonts w:ascii="Times New Roman" w:hAnsi="Times New Roman"/>
          <w:sz w:val="24"/>
          <w:szCs w:val="24"/>
        </w:rPr>
        <w:t xml:space="preserve"> </w:t>
      </w:r>
      <w:r w:rsidR="007B404D" w:rsidRPr="007B404D">
        <w:rPr>
          <w:rFonts w:ascii="Times New Roman" w:hAnsi="Times New Roman"/>
          <w:sz w:val="24"/>
          <w:szCs w:val="24"/>
        </w:rPr>
        <w:t>would provide renovated and</w:t>
      </w:r>
      <w:r w:rsidR="007B404D">
        <w:rPr>
          <w:rFonts w:ascii="Times New Roman" w:hAnsi="Times New Roman"/>
          <w:sz w:val="24"/>
          <w:szCs w:val="24"/>
        </w:rPr>
        <w:t xml:space="preserve"> </w:t>
      </w:r>
      <w:r w:rsidR="007B404D" w:rsidRPr="007B404D">
        <w:rPr>
          <w:rFonts w:ascii="Times New Roman" w:hAnsi="Times New Roman"/>
          <w:sz w:val="24"/>
          <w:szCs w:val="24"/>
        </w:rPr>
        <w:t>newly constructed academic and administrative space within the Academic and Administrative-High Density</w:t>
      </w:r>
      <w:r w:rsidR="007B404D">
        <w:rPr>
          <w:rFonts w:ascii="Times New Roman" w:hAnsi="Times New Roman"/>
          <w:sz w:val="24"/>
          <w:szCs w:val="24"/>
        </w:rPr>
        <w:t xml:space="preserve"> designation. In addition, t</w:t>
      </w:r>
      <w:r w:rsidR="0033601B">
        <w:rPr>
          <w:rFonts w:ascii="Times New Roman" w:hAnsi="Times New Roman"/>
          <w:sz w:val="24"/>
          <w:szCs w:val="24"/>
        </w:rPr>
        <w:t>he P</w:t>
      </w:r>
      <w:r w:rsidR="007B404D" w:rsidRPr="007B404D">
        <w:rPr>
          <w:rFonts w:ascii="Times New Roman" w:hAnsi="Times New Roman"/>
          <w:sz w:val="24"/>
          <w:szCs w:val="24"/>
        </w:rPr>
        <w:t>roject</w:t>
      </w:r>
      <w:r w:rsidR="00DC3D3A">
        <w:rPr>
          <w:rFonts w:ascii="Times New Roman" w:hAnsi="Times New Roman"/>
          <w:sz w:val="24"/>
          <w:szCs w:val="24"/>
        </w:rPr>
        <w:t>’</w:t>
      </w:r>
      <w:r w:rsidR="007B404D" w:rsidRPr="007B404D">
        <w:rPr>
          <w:rFonts w:ascii="Times New Roman" w:hAnsi="Times New Roman"/>
          <w:sz w:val="24"/>
          <w:szCs w:val="24"/>
        </w:rPr>
        <w:t>s proposed parking lot renovations and</w:t>
      </w:r>
      <w:r w:rsidR="007B404D">
        <w:rPr>
          <w:rFonts w:ascii="Times New Roman" w:hAnsi="Times New Roman"/>
          <w:sz w:val="24"/>
          <w:szCs w:val="24"/>
        </w:rPr>
        <w:t xml:space="preserve"> </w:t>
      </w:r>
      <w:r w:rsidR="007B404D" w:rsidRPr="007B404D">
        <w:rPr>
          <w:rFonts w:ascii="Times New Roman" w:hAnsi="Times New Roman"/>
          <w:sz w:val="24"/>
          <w:szCs w:val="24"/>
        </w:rPr>
        <w:t>utility connections would not alter the Parking, Formal Open Space, and Teach and Research Open Space land</w:t>
      </w:r>
      <w:r w:rsidR="007B404D">
        <w:rPr>
          <w:rFonts w:ascii="Times New Roman" w:hAnsi="Times New Roman"/>
          <w:sz w:val="24"/>
          <w:szCs w:val="24"/>
        </w:rPr>
        <w:t xml:space="preserve"> </w:t>
      </w:r>
      <w:r w:rsidR="007B404D" w:rsidRPr="007B404D">
        <w:rPr>
          <w:rFonts w:ascii="Times New Roman" w:hAnsi="Times New Roman"/>
          <w:sz w:val="24"/>
          <w:szCs w:val="24"/>
        </w:rPr>
        <w:t>use designations; rather, construction disturbances in open space areas and parking lots would be temporary and</w:t>
      </w:r>
      <w:r w:rsidR="007B404D">
        <w:rPr>
          <w:rFonts w:ascii="Times New Roman" w:hAnsi="Times New Roman"/>
          <w:sz w:val="24"/>
          <w:szCs w:val="24"/>
        </w:rPr>
        <w:t xml:space="preserve"> </w:t>
      </w:r>
      <w:r w:rsidR="007B404D" w:rsidRPr="007B404D">
        <w:rPr>
          <w:rFonts w:ascii="Times New Roman" w:hAnsi="Times New Roman"/>
          <w:sz w:val="24"/>
          <w:szCs w:val="24"/>
        </w:rPr>
        <w:t>no land use change would occur.</w:t>
      </w:r>
      <w:r w:rsidR="007B404D">
        <w:rPr>
          <w:rFonts w:ascii="Times New Roman" w:hAnsi="Times New Roman"/>
          <w:sz w:val="24"/>
          <w:szCs w:val="24"/>
        </w:rPr>
        <w:t xml:space="preserve"> </w:t>
      </w:r>
      <w:r w:rsidR="005B13E7">
        <w:rPr>
          <w:rFonts w:ascii="Times New Roman" w:hAnsi="Times New Roman"/>
          <w:sz w:val="24"/>
          <w:szCs w:val="24"/>
        </w:rPr>
        <w:t xml:space="preserve">As presented in </w:t>
      </w:r>
      <w:r w:rsidR="005B13E7" w:rsidRPr="00DE08E7">
        <w:rPr>
          <w:rFonts w:ascii="Times New Roman" w:hAnsi="Times New Roman"/>
          <w:sz w:val="24"/>
          <w:szCs w:val="24"/>
        </w:rPr>
        <w:t xml:space="preserve">Table </w:t>
      </w:r>
      <w:r w:rsidR="00E4761E" w:rsidRPr="00DE08E7">
        <w:rPr>
          <w:rFonts w:ascii="Times New Roman" w:hAnsi="Times New Roman"/>
          <w:sz w:val="24"/>
          <w:szCs w:val="24"/>
        </w:rPr>
        <w:t>2</w:t>
      </w:r>
      <w:r w:rsidR="005B13E7" w:rsidRPr="00DE08E7">
        <w:rPr>
          <w:rFonts w:ascii="Times New Roman" w:hAnsi="Times New Roman"/>
          <w:sz w:val="24"/>
          <w:szCs w:val="24"/>
        </w:rPr>
        <w:t>, below</w:t>
      </w:r>
      <w:r w:rsidR="005B13E7">
        <w:rPr>
          <w:rFonts w:ascii="Times New Roman" w:hAnsi="Times New Roman"/>
          <w:sz w:val="24"/>
          <w:szCs w:val="24"/>
        </w:rPr>
        <w:t>, t</w:t>
      </w:r>
      <w:r w:rsidR="005B13E7" w:rsidRPr="005B13E7">
        <w:rPr>
          <w:rFonts w:ascii="Times New Roman" w:hAnsi="Times New Roman"/>
          <w:sz w:val="24"/>
          <w:szCs w:val="24"/>
        </w:rPr>
        <w:t>he</w:t>
      </w:r>
      <w:r w:rsidR="005B13E7">
        <w:rPr>
          <w:rFonts w:ascii="Times New Roman" w:hAnsi="Times New Roman"/>
          <w:sz w:val="24"/>
          <w:szCs w:val="24"/>
        </w:rPr>
        <w:t xml:space="preserve"> </w:t>
      </w:r>
      <w:r w:rsidR="005B13E7" w:rsidRPr="005B13E7">
        <w:rPr>
          <w:rFonts w:ascii="Times New Roman" w:hAnsi="Times New Roman"/>
          <w:sz w:val="24"/>
          <w:szCs w:val="24"/>
        </w:rPr>
        <w:t xml:space="preserve">VMC Vision would increase the building area </w:t>
      </w:r>
      <w:r w:rsidR="007B404D">
        <w:rPr>
          <w:rFonts w:ascii="Times New Roman" w:hAnsi="Times New Roman"/>
          <w:sz w:val="24"/>
          <w:szCs w:val="24"/>
        </w:rPr>
        <w:t>within the campus</w:t>
      </w:r>
      <w:r w:rsidR="00DC3D3A">
        <w:rPr>
          <w:rFonts w:ascii="Times New Roman" w:hAnsi="Times New Roman"/>
          <w:sz w:val="24"/>
          <w:szCs w:val="24"/>
        </w:rPr>
        <w:t>’</w:t>
      </w:r>
      <w:r w:rsidR="007B404D">
        <w:rPr>
          <w:rFonts w:ascii="Times New Roman" w:hAnsi="Times New Roman"/>
          <w:sz w:val="24"/>
          <w:szCs w:val="24"/>
        </w:rPr>
        <w:t xml:space="preserve"> </w:t>
      </w:r>
      <w:r w:rsidR="005B13E7" w:rsidRPr="005B13E7">
        <w:rPr>
          <w:rFonts w:ascii="Times New Roman" w:hAnsi="Times New Roman"/>
          <w:sz w:val="24"/>
          <w:szCs w:val="24"/>
        </w:rPr>
        <w:t>Academic Core and the Health Sciences District</w:t>
      </w:r>
      <w:r w:rsidR="005B13E7">
        <w:rPr>
          <w:rFonts w:ascii="Times New Roman" w:hAnsi="Times New Roman"/>
          <w:sz w:val="24"/>
          <w:szCs w:val="24"/>
        </w:rPr>
        <w:t xml:space="preserve"> </w:t>
      </w:r>
      <w:r w:rsidR="005B13E7" w:rsidRPr="005B13E7">
        <w:rPr>
          <w:rFonts w:ascii="Times New Roman" w:hAnsi="Times New Roman"/>
          <w:sz w:val="24"/>
          <w:szCs w:val="24"/>
        </w:rPr>
        <w:t>by 269,050 sf, which would be within the 1,320,000 sf of remaining 2003 LRDP</w:t>
      </w:r>
      <w:r w:rsidR="005B13E7">
        <w:rPr>
          <w:rFonts w:ascii="Times New Roman" w:hAnsi="Times New Roman"/>
          <w:sz w:val="24"/>
          <w:szCs w:val="24"/>
        </w:rPr>
        <w:t xml:space="preserve"> </w:t>
      </w:r>
      <w:r w:rsidR="005B13E7" w:rsidRPr="005B13E7">
        <w:rPr>
          <w:rFonts w:ascii="Times New Roman" w:hAnsi="Times New Roman"/>
          <w:sz w:val="24"/>
          <w:szCs w:val="24"/>
        </w:rPr>
        <w:t>building area capacity, and would leave a post-project capacity of 1,050,950 sf.</w:t>
      </w:r>
      <w:r w:rsidR="005B13E7">
        <w:rPr>
          <w:rFonts w:ascii="Times New Roman" w:hAnsi="Times New Roman"/>
          <w:sz w:val="24"/>
          <w:szCs w:val="24"/>
        </w:rPr>
        <w:t xml:space="preserve"> </w:t>
      </w:r>
      <w:r w:rsidR="00B3212E">
        <w:rPr>
          <w:rFonts w:ascii="Times New Roman" w:hAnsi="Times New Roman"/>
          <w:sz w:val="24"/>
          <w:szCs w:val="24"/>
        </w:rPr>
        <w:t>The Project would not increase the number students at UC Davis</w:t>
      </w:r>
      <w:r w:rsidR="0096152D">
        <w:rPr>
          <w:rFonts w:ascii="Times New Roman" w:hAnsi="Times New Roman"/>
          <w:sz w:val="24"/>
          <w:szCs w:val="24"/>
        </w:rPr>
        <w:t>. T</w:t>
      </w:r>
      <w:r w:rsidR="007B404D">
        <w:rPr>
          <w:rFonts w:ascii="Times New Roman" w:hAnsi="Times New Roman"/>
          <w:sz w:val="24"/>
          <w:szCs w:val="24"/>
        </w:rPr>
        <w:t xml:space="preserve">he </w:t>
      </w:r>
      <w:r w:rsidR="0033601B">
        <w:rPr>
          <w:rFonts w:ascii="Times New Roman" w:hAnsi="Times New Roman"/>
          <w:sz w:val="24"/>
          <w:szCs w:val="24"/>
        </w:rPr>
        <w:t>Project</w:t>
      </w:r>
      <w:r w:rsidR="007B404D">
        <w:rPr>
          <w:rFonts w:ascii="Times New Roman" w:hAnsi="Times New Roman"/>
          <w:sz w:val="24"/>
          <w:szCs w:val="24"/>
        </w:rPr>
        <w:t xml:space="preserve"> would increase </w:t>
      </w:r>
      <w:r w:rsidR="007B404D" w:rsidRPr="00DE08E7">
        <w:rPr>
          <w:rFonts w:ascii="Times New Roman" w:hAnsi="Times New Roman"/>
          <w:sz w:val="24"/>
          <w:szCs w:val="24"/>
        </w:rPr>
        <w:t xml:space="preserve">employment by 57, which is </w:t>
      </w:r>
      <w:r w:rsidR="0096152D">
        <w:rPr>
          <w:rFonts w:ascii="Times New Roman" w:hAnsi="Times New Roman"/>
          <w:sz w:val="24"/>
          <w:szCs w:val="24"/>
        </w:rPr>
        <w:t xml:space="preserve">well </w:t>
      </w:r>
      <w:r w:rsidR="007B404D" w:rsidRPr="00DE08E7">
        <w:rPr>
          <w:rFonts w:ascii="Times New Roman" w:hAnsi="Times New Roman"/>
          <w:sz w:val="24"/>
          <w:szCs w:val="24"/>
        </w:rPr>
        <w:t xml:space="preserve">within the </w:t>
      </w:r>
      <w:r w:rsidR="0096152D">
        <w:rPr>
          <w:rFonts w:ascii="Times New Roman" w:hAnsi="Times New Roman"/>
          <w:sz w:val="24"/>
          <w:szCs w:val="24"/>
        </w:rPr>
        <w:t>projected employment totals assumed in the 2003 LRDP. Current employment at UC Davis numbers 12,181</w:t>
      </w:r>
      <w:r w:rsidR="000D7B32">
        <w:rPr>
          <w:rFonts w:ascii="Times New Roman" w:hAnsi="Times New Roman"/>
          <w:sz w:val="24"/>
          <w:szCs w:val="24"/>
        </w:rPr>
        <w:t xml:space="preserve">, </w:t>
      </w:r>
      <w:r w:rsidR="007B404D" w:rsidRPr="00DE08E7">
        <w:rPr>
          <w:rFonts w:ascii="Times New Roman" w:hAnsi="Times New Roman"/>
          <w:sz w:val="24"/>
          <w:szCs w:val="24"/>
        </w:rPr>
        <w:t>4,719</w:t>
      </w:r>
      <w:r w:rsidR="000D7B32">
        <w:rPr>
          <w:rFonts w:ascii="Times New Roman" w:hAnsi="Times New Roman"/>
          <w:sz w:val="24"/>
          <w:szCs w:val="24"/>
        </w:rPr>
        <w:t xml:space="preserve"> less</w:t>
      </w:r>
      <w:r w:rsidR="007B404D" w:rsidRPr="00DE08E7">
        <w:rPr>
          <w:rFonts w:ascii="Times New Roman" w:hAnsi="Times New Roman"/>
          <w:sz w:val="24"/>
          <w:szCs w:val="24"/>
        </w:rPr>
        <w:t xml:space="preserve"> th</w:t>
      </w:r>
      <w:r w:rsidR="000D7B32">
        <w:rPr>
          <w:rFonts w:ascii="Times New Roman" w:hAnsi="Times New Roman"/>
          <w:sz w:val="24"/>
          <w:szCs w:val="24"/>
        </w:rPr>
        <w:t>an the</w:t>
      </w:r>
      <w:r w:rsidR="007B404D" w:rsidRPr="00DE08E7">
        <w:rPr>
          <w:rFonts w:ascii="Times New Roman" w:hAnsi="Times New Roman"/>
          <w:sz w:val="24"/>
          <w:szCs w:val="24"/>
        </w:rPr>
        <w:t xml:space="preserve"> LRDP</w:t>
      </w:r>
      <w:r w:rsidR="000D7B32">
        <w:rPr>
          <w:rFonts w:ascii="Times New Roman" w:hAnsi="Times New Roman"/>
          <w:sz w:val="24"/>
          <w:szCs w:val="24"/>
        </w:rPr>
        <w:t>’s projected 16,900 employees</w:t>
      </w:r>
      <w:r w:rsidR="007B404D" w:rsidRPr="00DE08E7">
        <w:rPr>
          <w:rFonts w:ascii="Times New Roman" w:hAnsi="Times New Roman"/>
          <w:sz w:val="24"/>
          <w:szCs w:val="24"/>
        </w:rPr>
        <w:t xml:space="preserve">. </w:t>
      </w:r>
      <w:r w:rsidR="004732AC" w:rsidRPr="00DE08E7">
        <w:rPr>
          <w:rFonts w:ascii="Times New Roman" w:hAnsi="Times New Roman"/>
          <w:sz w:val="24"/>
          <w:szCs w:val="24"/>
        </w:rPr>
        <w:t xml:space="preserve">Therefore, </w:t>
      </w:r>
      <w:r w:rsidR="000A1054" w:rsidRPr="00DE08E7">
        <w:rPr>
          <w:rFonts w:ascii="Times New Roman" w:hAnsi="Times New Roman"/>
          <w:sz w:val="24"/>
          <w:szCs w:val="24"/>
        </w:rPr>
        <w:t>the VMC Vision is within the scope of campus development and population evaluated in the 2003 LRDP EIR.</w:t>
      </w:r>
      <w:r w:rsidR="004732AC" w:rsidRPr="00DE08E7">
        <w:rPr>
          <w:rFonts w:ascii="Times New Roman" w:hAnsi="Times New Roman"/>
          <w:sz w:val="24"/>
          <w:szCs w:val="24"/>
        </w:rPr>
        <w:t xml:space="preserve"> </w:t>
      </w:r>
    </w:p>
    <w:p w14:paraId="6FBF71A1" w14:textId="2F1FC0D7" w:rsidR="005B13E7" w:rsidRPr="005B13E7" w:rsidRDefault="005B13E7" w:rsidP="007417E6">
      <w:pPr>
        <w:keepNext/>
        <w:kinsoku w:val="0"/>
        <w:overflowPunct w:val="0"/>
        <w:autoSpaceDE w:val="0"/>
        <w:autoSpaceDN w:val="0"/>
        <w:adjustRightInd w:val="0"/>
        <w:spacing w:before="126"/>
        <w:ind w:left="1221"/>
        <w:rPr>
          <w:rFonts w:ascii="Times New Roman" w:hAnsi="Times New Roman"/>
          <w:sz w:val="22"/>
          <w:szCs w:val="22"/>
        </w:rPr>
      </w:pPr>
      <w:bookmarkStart w:id="3" w:name="Faculty_and_Resident_Positions"/>
      <w:bookmarkStart w:id="4" w:name="Student_Class_Size"/>
      <w:bookmarkStart w:id="5" w:name="3.6.9_Patient_Capacity"/>
      <w:bookmarkStart w:id="6" w:name="bookmark0"/>
      <w:bookmarkEnd w:id="3"/>
      <w:bookmarkEnd w:id="4"/>
      <w:bookmarkEnd w:id="5"/>
      <w:bookmarkEnd w:id="6"/>
      <w:r w:rsidRPr="00DE08E7">
        <w:rPr>
          <w:rFonts w:ascii="Times New Roman" w:hAnsi="Times New Roman"/>
          <w:b/>
          <w:bCs/>
          <w:spacing w:val="-1"/>
          <w:sz w:val="22"/>
          <w:szCs w:val="22"/>
        </w:rPr>
        <w:t>Table</w:t>
      </w:r>
      <w:r w:rsidRPr="00DE08E7">
        <w:rPr>
          <w:rFonts w:ascii="Times New Roman" w:hAnsi="Times New Roman"/>
          <w:b/>
          <w:bCs/>
          <w:spacing w:val="-8"/>
          <w:sz w:val="22"/>
          <w:szCs w:val="22"/>
        </w:rPr>
        <w:t xml:space="preserve"> </w:t>
      </w:r>
      <w:r w:rsidR="00E4761E" w:rsidRPr="00DE08E7">
        <w:rPr>
          <w:rFonts w:ascii="Times New Roman" w:hAnsi="Times New Roman"/>
          <w:b/>
          <w:bCs/>
          <w:spacing w:val="-8"/>
          <w:sz w:val="22"/>
          <w:szCs w:val="22"/>
        </w:rPr>
        <w:t>2</w:t>
      </w:r>
      <w:r w:rsidRPr="00DE08E7">
        <w:rPr>
          <w:rFonts w:ascii="Times New Roman" w:hAnsi="Times New Roman"/>
          <w:b/>
          <w:bCs/>
          <w:sz w:val="22"/>
          <w:szCs w:val="22"/>
        </w:rPr>
        <w:t>:</w:t>
      </w:r>
      <w:r w:rsidRPr="00DE08E7">
        <w:rPr>
          <w:rFonts w:ascii="Times New Roman" w:hAnsi="Times New Roman"/>
          <w:b/>
          <w:bCs/>
          <w:spacing w:val="-7"/>
          <w:sz w:val="22"/>
          <w:szCs w:val="22"/>
        </w:rPr>
        <w:t xml:space="preserve"> </w:t>
      </w:r>
      <w:r w:rsidRPr="00DE08E7">
        <w:rPr>
          <w:rFonts w:ascii="Times New Roman" w:hAnsi="Times New Roman"/>
          <w:b/>
          <w:bCs/>
          <w:spacing w:val="-1"/>
          <w:sz w:val="22"/>
          <w:szCs w:val="22"/>
        </w:rPr>
        <w:t>UC</w:t>
      </w:r>
      <w:r w:rsidRPr="005B13E7">
        <w:rPr>
          <w:rFonts w:ascii="Times New Roman" w:hAnsi="Times New Roman"/>
          <w:b/>
          <w:bCs/>
          <w:spacing w:val="-7"/>
          <w:sz w:val="22"/>
          <w:szCs w:val="22"/>
        </w:rPr>
        <w:t xml:space="preserve"> </w:t>
      </w:r>
      <w:r w:rsidRPr="005B13E7">
        <w:rPr>
          <w:rFonts w:ascii="Times New Roman" w:hAnsi="Times New Roman"/>
          <w:b/>
          <w:bCs/>
          <w:spacing w:val="-1"/>
          <w:sz w:val="22"/>
          <w:szCs w:val="22"/>
        </w:rPr>
        <w:t>Davis</w:t>
      </w:r>
      <w:r w:rsidRPr="005B13E7">
        <w:rPr>
          <w:rFonts w:ascii="Times New Roman" w:hAnsi="Times New Roman"/>
          <w:b/>
          <w:bCs/>
          <w:spacing w:val="-8"/>
          <w:sz w:val="22"/>
          <w:szCs w:val="22"/>
        </w:rPr>
        <w:t xml:space="preserve"> </w:t>
      </w:r>
      <w:r w:rsidRPr="005B13E7">
        <w:rPr>
          <w:rFonts w:ascii="Times New Roman" w:hAnsi="Times New Roman"/>
          <w:b/>
          <w:bCs/>
          <w:spacing w:val="-1"/>
          <w:sz w:val="22"/>
          <w:szCs w:val="22"/>
        </w:rPr>
        <w:t>2003</w:t>
      </w:r>
      <w:r w:rsidRPr="005B13E7">
        <w:rPr>
          <w:rFonts w:ascii="Times New Roman" w:hAnsi="Times New Roman"/>
          <w:b/>
          <w:bCs/>
          <w:spacing w:val="-6"/>
          <w:sz w:val="22"/>
          <w:szCs w:val="22"/>
        </w:rPr>
        <w:t xml:space="preserve"> </w:t>
      </w:r>
      <w:r w:rsidRPr="005B13E7">
        <w:rPr>
          <w:rFonts w:ascii="Times New Roman" w:hAnsi="Times New Roman"/>
          <w:b/>
          <w:bCs/>
          <w:spacing w:val="-1"/>
          <w:sz w:val="22"/>
          <w:szCs w:val="22"/>
        </w:rPr>
        <w:t>LRDP</w:t>
      </w:r>
      <w:r w:rsidRPr="005B13E7">
        <w:rPr>
          <w:rFonts w:ascii="Times New Roman" w:hAnsi="Times New Roman"/>
          <w:b/>
          <w:bCs/>
          <w:spacing w:val="-7"/>
          <w:sz w:val="22"/>
          <w:szCs w:val="22"/>
        </w:rPr>
        <w:t xml:space="preserve"> </w:t>
      </w:r>
      <w:r w:rsidRPr="005B13E7">
        <w:rPr>
          <w:rFonts w:ascii="Times New Roman" w:hAnsi="Times New Roman"/>
          <w:b/>
          <w:bCs/>
          <w:spacing w:val="-1"/>
          <w:sz w:val="22"/>
          <w:szCs w:val="22"/>
        </w:rPr>
        <w:t>Projections</w:t>
      </w:r>
      <w:r w:rsidRPr="005B13E7">
        <w:rPr>
          <w:rFonts w:ascii="Times New Roman" w:hAnsi="Times New Roman"/>
          <w:b/>
          <w:bCs/>
          <w:spacing w:val="-8"/>
          <w:sz w:val="22"/>
          <w:szCs w:val="22"/>
        </w:rPr>
        <w:t xml:space="preserve"> </w:t>
      </w:r>
      <w:r w:rsidRPr="005B13E7">
        <w:rPr>
          <w:rFonts w:ascii="Times New Roman" w:hAnsi="Times New Roman"/>
          <w:b/>
          <w:bCs/>
          <w:sz w:val="22"/>
          <w:szCs w:val="22"/>
        </w:rPr>
        <w:t>and</w:t>
      </w:r>
      <w:r w:rsidRPr="005B13E7">
        <w:rPr>
          <w:rFonts w:ascii="Times New Roman" w:hAnsi="Times New Roman"/>
          <w:b/>
          <w:bCs/>
          <w:spacing w:val="-6"/>
          <w:sz w:val="22"/>
          <w:szCs w:val="22"/>
        </w:rPr>
        <w:t xml:space="preserve"> </w:t>
      </w:r>
      <w:r w:rsidRPr="005B13E7">
        <w:rPr>
          <w:rFonts w:ascii="Times New Roman" w:hAnsi="Times New Roman"/>
          <w:b/>
          <w:bCs/>
          <w:spacing w:val="-1"/>
          <w:sz w:val="22"/>
          <w:szCs w:val="22"/>
        </w:rPr>
        <w:t>Proposed</w:t>
      </w:r>
      <w:r w:rsidRPr="005B13E7">
        <w:rPr>
          <w:rFonts w:ascii="Times New Roman" w:hAnsi="Times New Roman"/>
          <w:b/>
          <w:bCs/>
          <w:spacing w:val="-7"/>
          <w:sz w:val="22"/>
          <w:szCs w:val="22"/>
        </w:rPr>
        <w:t xml:space="preserve"> </w:t>
      </w:r>
      <w:r w:rsidRPr="005B13E7">
        <w:rPr>
          <w:rFonts w:ascii="Times New Roman" w:hAnsi="Times New Roman"/>
          <w:b/>
          <w:bCs/>
          <w:sz w:val="22"/>
          <w:szCs w:val="22"/>
        </w:rPr>
        <w:t>VMC</w:t>
      </w:r>
      <w:r w:rsidRPr="005B13E7">
        <w:rPr>
          <w:rFonts w:ascii="Times New Roman" w:hAnsi="Times New Roman"/>
          <w:b/>
          <w:bCs/>
          <w:spacing w:val="-8"/>
          <w:sz w:val="22"/>
          <w:szCs w:val="22"/>
        </w:rPr>
        <w:t xml:space="preserve"> </w:t>
      </w:r>
      <w:r w:rsidRPr="005B13E7">
        <w:rPr>
          <w:rFonts w:ascii="Times New Roman" w:hAnsi="Times New Roman"/>
          <w:b/>
          <w:bCs/>
          <w:spacing w:val="-1"/>
          <w:sz w:val="22"/>
          <w:szCs w:val="22"/>
        </w:rPr>
        <w:t>Vision</w:t>
      </w:r>
      <w:r w:rsidRPr="005B13E7">
        <w:rPr>
          <w:rFonts w:ascii="Times New Roman" w:hAnsi="Times New Roman"/>
          <w:b/>
          <w:bCs/>
          <w:spacing w:val="-6"/>
          <w:sz w:val="22"/>
          <w:szCs w:val="22"/>
        </w:rPr>
        <w:t xml:space="preserve"> </w:t>
      </w:r>
      <w:r w:rsidRPr="005B13E7">
        <w:rPr>
          <w:rFonts w:ascii="Times New Roman" w:hAnsi="Times New Roman"/>
          <w:b/>
          <w:bCs/>
          <w:spacing w:val="-1"/>
          <w:sz w:val="22"/>
          <w:szCs w:val="22"/>
        </w:rPr>
        <w:t>Projections</w:t>
      </w:r>
    </w:p>
    <w:p w14:paraId="1E771D82" w14:textId="77777777" w:rsidR="005B13E7" w:rsidRPr="005B13E7" w:rsidRDefault="005B13E7" w:rsidP="007417E6">
      <w:pPr>
        <w:keepNext/>
        <w:kinsoku w:val="0"/>
        <w:overflowPunct w:val="0"/>
        <w:autoSpaceDE w:val="0"/>
        <w:autoSpaceDN w:val="0"/>
        <w:adjustRightInd w:val="0"/>
        <w:spacing w:before="5"/>
        <w:rPr>
          <w:rFonts w:ascii="Times New Roman" w:hAnsi="Times New Roman"/>
          <w:b/>
          <w:bCs/>
          <w:sz w:val="13"/>
          <w:szCs w:val="13"/>
        </w:rPr>
      </w:pPr>
    </w:p>
    <w:tbl>
      <w:tblPr>
        <w:tblW w:w="9360" w:type="dxa"/>
        <w:jc w:val="center"/>
        <w:tblLayout w:type="fixed"/>
        <w:tblCellMar>
          <w:left w:w="0" w:type="dxa"/>
          <w:right w:w="0" w:type="dxa"/>
        </w:tblCellMar>
        <w:tblLook w:val="0000" w:firstRow="0" w:lastRow="0" w:firstColumn="0" w:lastColumn="0" w:noHBand="0" w:noVBand="0"/>
      </w:tblPr>
      <w:tblGrid>
        <w:gridCol w:w="1730"/>
        <w:gridCol w:w="1526"/>
        <w:gridCol w:w="1524"/>
        <w:gridCol w:w="1527"/>
        <w:gridCol w:w="1527"/>
        <w:gridCol w:w="1526"/>
      </w:tblGrid>
      <w:tr w:rsidR="005B13E7" w:rsidRPr="005B13E7" w14:paraId="33C2A155" w14:textId="77777777" w:rsidTr="007417E6">
        <w:trPr>
          <w:trHeight w:hRule="exact" w:val="549"/>
          <w:jc w:val="center"/>
        </w:trPr>
        <w:tc>
          <w:tcPr>
            <w:tcW w:w="1864" w:type="dxa"/>
            <w:tcBorders>
              <w:top w:val="single" w:sz="4" w:space="0" w:color="000000"/>
              <w:left w:val="nil"/>
              <w:bottom w:val="single" w:sz="8" w:space="0" w:color="000000"/>
              <w:right w:val="single" w:sz="4" w:space="0" w:color="000000"/>
            </w:tcBorders>
            <w:shd w:val="clear" w:color="auto" w:fill="DADADA"/>
            <w:vAlign w:val="center"/>
          </w:tcPr>
          <w:p w14:paraId="5AB3CCFB" w14:textId="77777777" w:rsidR="005B13E7" w:rsidRPr="005B13E7" w:rsidRDefault="005B13E7" w:rsidP="007417E6">
            <w:pPr>
              <w:autoSpaceDE w:val="0"/>
              <w:autoSpaceDN w:val="0"/>
              <w:adjustRightInd w:val="0"/>
              <w:jc w:val="center"/>
              <w:rPr>
                <w:rFonts w:ascii="Times New Roman" w:hAnsi="Times New Roman"/>
                <w:sz w:val="24"/>
                <w:szCs w:val="24"/>
              </w:rPr>
            </w:pPr>
          </w:p>
        </w:tc>
        <w:tc>
          <w:tcPr>
            <w:tcW w:w="1643" w:type="dxa"/>
            <w:tcBorders>
              <w:top w:val="single" w:sz="4" w:space="0" w:color="000000"/>
              <w:left w:val="single" w:sz="4" w:space="0" w:color="000000"/>
              <w:bottom w:val="single" w:sz="8" w:space="0" w:color="000000"/>
              <w:right w:val="single" w:sz="4" w:space="0" w:color="000000"/>
            </w:tcBorders>
            <w:shd w:val="clear" w:color="auto" w:fill="DADADA"/>
            <w:vAlign w:val="center"/>
          </w:tcPr>
          <w:p w14:paraId="3ECBA156" w14:textId="77777777" w:rsidR="005B13E7" w:rsidRPr="005B13E7" w:rsidRDefault="005B13E7" w:rsidP="007417E6">
            <w:pPr>
              <w:kinsoku w:val="0"/>
              <w:overflowPunct w:val="0"/>
              <w:autoSpaceDE w:val="0"/>
              <w:autoSpaceDN w:val="0"/>
              <w:adjustRightInd w:val="0"/>
              <w:jc w:val="center"/>
              <w:rPr>
                <w:rFonts w:ascii="Franklin Gothic Medium Cond" w:hAnsi="Franklin Gothic Medium Cond" w:cs="Franklin Gothic Medium Cond"/>
                <w:spacing w:val="-1"/>
              </w:rPr>
            </w:pPr>
            <w:r w:rsidRPr="005B13E7">
              <w:rPr>
                <w:rFonts w:ascii="Franklin Gothic Medium Cond" w:hAnsi="Franklin Gothic Medium Cond" w:cs="Franklin Gothic Medium Cond"/>
                <w:spacing w:val="-1"/>
              </w:rPr>
              <w:t>2003 LRDP</w:t>
            </w:r>
          </w:p>
          <w:p w14:paraId="24F92627" w14:textId="77777777" w:rsidR="005B13E7" w:rsidRPr="005B13E7" w:rsidRDefault="005B13E7" w:rsidP="007417E6">
            <w:pPr>
              <w:kinsoku w:val="0"/>
              <w:overflowPunct w:val="0"/>
              <w:autoSpaceDE w:val="0"/>
              <w:autoSpaceDN w:val="0"/>
              <w:adjustRightInd w:val="0"/>
              <w:jc w:val="center"/>
              <w:rPr>
                <w:rFonts w:ascii="Times New Roman" w:hAnsi="Times New Roman"/>
                <w:sz w:val="24"/>
                <w:szCs w:val="24"/>
              </w:rPr>
            </w:pPr>
            <w:r w:rsidRPr="005B13E7">
              <w:rPr>
                <w:rFonts w:ascii="Franklin Gothic Medium Cond" w:hAnsi="Franklin Gothic Medium Cond" w:cs="Franklin Gothic Medium Cond"/>
                <w:spacing w:val="-1"/>
              </w:rPr>
              <w:t>Projections</w:t>
            </w:r>
          </w:p>
        </w:tc>
        <w:tc>
          <w:tcPr>
            <w:tcW w:w="1641" w:type="dxa"/>
            <w:tcBorders>
              <w:top w:val="single" w:sz="4" w:space="0" w:color="000000"/>
              <w:left w:val="single" w:sz="4" w:space="0" w:color="000000"/>
              <w:bottom w:val="single" w:sz="8" w:space="0" w:color="000000"/>
              <w:right w:val="single" w:sz="4" w:space="0" w:color="000000"/>
            </w:tcBorders>
            <w:shd w:val="clear" w:color="auto" w:fill="DADADA"/>
            <w:vAlign w:val="center"/>
          </w:tcPr>
          <w:p w14:paraId="05396BB5" w14:textId="77777777" w:rsidR="005B13E7" w:rsidRPr="005B13E7" w:rsidRDefault="005B13E7" w:rsidP="007417E6">
            <w:pPr>
              <w:kinsoku w:val="0"/>
              <w:overflowPunct w:val="0"/>
              <w:autoSpaceDE w:val="0"/>
              <w:autoSpaceDN w:val="0"/>
              <w:adjustRightInd w:val="0"/>
              <w:jc w:val="center"/>
              <w:rPr>
                <w:rFonts w:ascii="Times New Roman" w:hAnsi="Times New Roman"/>
                <w:sz w:val="24"/>
                <w:szCs w:val="24"/>
              </w:rPr>
            </w:pPr>
            <w:r w:rsidRPr="005B13E7">
              <w:rPr>
                <w:rFonts w:ascii="Franklin Gothic Medium Cond" w:hAnsi="Franklin Gothic Medium Cond" w:cs="Franklin Gothic Medium Cond"/>
                <w:spacing w:val="-1"/>
              </w:rPr>
              <w:t>2015-2016 Actual</w:t>
            </w:r>
          </w:p>
        </w:tc>
        <w:tc>
          <w:tcPr>
            <w:tcW w:w="1644" w:type="dxa"/>
            <w:tcBorders>
              <w:top w:val="single" w:sz="4" w:space="0" w:color="000000"/>
              <w:left w:val="single" w:sz="4" w:space="0" w:color="000000"/>
              <w:bottom w:val="single" w:sz="8" w:space="0" w:color="000000"/>
              <w:right w:val="single" w:sz="4" w:space="0" w:color="000000"/>
            </w:tcBorders>
            <w:shd w:val="clear" w:color="auto" w:fill="DADADA"/>
            <w:vAlign w:val="center"/>
          </w:tcPr>
          <w:p w14:paraId="06E5A173" w14:textId="77777777" w:rsidR="005B13E7" w:rsidRPr="005B13E7" w:rsidRDefault="005B13E7" w:rsidP="007417E6">
            <w:pPr>
              <w:kinsoku w:val="0"/>
              <w:overflowPunct w:val="0"/>
              <w:autoSpaceDE w:val="0"/>
              <w:autoSpaceDN w:val="0"/>
              <w:adjustRightInd w:val="0"/>
              <w:jc w:val="center"/>
              <w:rPr>
                <w:rFonts w:ascii="Times New Roman" w:hAnsi="Times New Roman"/>
                <w:sz w:val="24"/>
                <w:szCs w:val="24"/>
              </w:rPr>
            </w:pPr>
            <w:r w:rsidRPr="005B13E7">
              <w:rPr>
                <w:rFonts w:ascii="Franklin Gothic Medium Cond" w:hAnsi="Franklin Gothic Medium Cond" w:cs="Franklin Gothic Medium Cond"/>
                <w:spacing w:val="-1"/>
              </w:rPr>
              <w:t>Remaining</w:t>
            </w:r>
            <w:r w:rsidRPr="005B13E7">
              <w:rPr>
                <w:rFonts w:ascii="Franklin Gothic Medium Cond" w:hAnsi="Franklin Gothic Medium Cond" w:cs="Franklin Gothic Medium Cond"/>
                <w:spacing w:val="25"/>
              </w:rPr>
              <w:t xml:space="preserve"> </w:t>
            </w:r>
            <w:r w:rsidRPr="005B13E7">
              <w:rPr>
                <w:rFonts w:ascii="Franklin Gothic Medium Cond" w:hAnsi="Franklin Gothic Medium Cond" w:cs="Franklin Gothic Medium Cond"/>
                <w:spacing w:val="-1"/>
              </w:rPr>
              <w:t>Capacity</w:t>
            </w:r>
          </w:p>
        </w:tc>
        <w:tc>
          <w:tcPr>
            <w:tcW w:w="1644" w:type="dxa"/>
            <w:tcBorders>
              <w:top w:val="single" w:sz="4" w:space="0" w:color="000000"/>
              <w:left w:val="single" w:sz="4" w:space="0" w:color="000000"/>
              <w:bottom w:val="single" w:sz="8" w:space="0" w:color="000000"/>
              <w:right w:val="single" w:sz="4" w:space="0" w:color="000000"/>
            </w:tcBorders>
            <w:shd w:val="clear" w:color="auto" w:fill="DADADA"/>
            <w:vAlign w:val="center"/>
          </w:tcPr>
          <w:p w14:paraId="326F7013" w14:textId="77777777" w:rsidR="005B13E7" w:rsidRPr="005B13E7" w:rsidRDefault="005B13E7" w:rsidP="007417E6">
            <w:pPr>
              <w:kinsoku w:val="0"/>
              <w:overflowPunct w:val="0"/>
              <w:autoSpaceDE w:val="0"/>
              <w:autoSpaceDN w:val="0"/>
              <w:adjustRightInd w:val="0"/>
              <w:jc w:val="center"/>
              <w:rPr>
                <w:rFonts w:ascii="Times New Roman" w:hAnsi="Times New Roman"/>
                <w:sz w:val="24"/>
                <w:szCs w:val="24"/>
              </w:rPr>
            </w:pPr>
            <w:r w:rsidRPr="005B13E7">
              <w:rPr>
                <w:rFonts w:ascii="Franklin Gothic Medium Cond" w:hAnsi="Franklin Gothic Medium Cond" w:cs="Franklin Gothic Medium Cond"/>
                <w:spacing w:val="-1"/>
              </w:rPr>
              <w:t>Proposed</w:t>
            </w:r>
            <w:r w:rsidRPr="005B13E7">
              <w:rPr>
                <w:rFonts w:ascii="Franklin Gothic Medium Cond" w:hAnsi="Franklin Gothic Medium Cond" w:cs="Franklin Gothic Medium Cond"/>
              </w:rPr>
              <w:t xml:space="preserve"> </w:t>
            </w:r>
            <w:r w:rsidRPr="005B13E7">
              <w:rPr>
                <w:rFonts w:ascii="Franklin Gothic Medium Cond" w:hAnsi="Franklin Gothic Medium Cond" w:cs="Franklin Gothic Medium Cond"/>
                <w:spacing w:val="-1"/>
              </w:rPr>
              <w:t>VMC</w:t>
            </w:r>
            <w:r w:rsidRPr="005B13E7">
              <w:rPr>
                <w:rFonts w:ascii="Franklin Gothic Medium Cond" w:hAnsi="Franklin Gothic Medium Cond" w:cs="Franklin Gothic Medium Cond"/>
                <w:spacing w:val="26"/>
              </w:rPr>
              <w:t xml:space="preserve"> </w:t>
            </w:r>
            <w:r w:rsidRPr="005B13E7">
              <w:rPr>
                <w:rFonts w:ascii="Franklin Gothic Medium Cond" w:hAnsi="Franklin Gothic Medium Cond" w:cs="Franklin Gothic Medium Cond"/>
                <w:spacing w:val="-1"/>
              </w:rPr>
              <w:t>Vision</w:t>
            </w:r>
            <w:r w:rsidRPr="005B13E7">
              <w:rPr>
                <w:rFonts w:ascii="Franklin Gothic Medium Cond" w:hAnsi="Franklin Gothic Medium Cond" w:cs="Franklin Gothic Medium Cond"/>
              </w:rPr>
              <w:t xml:space="preserve"> </w:t>
            </w:r>
            <w:r w:rsidRPr="005B13E7">
              <w:rPr>
                <w:rFonts w:ascii="Franklin Gothic Medium Cond" w:hAnsi="Franklin Gothic Medium Cond" w:cs="Franklin Gothic Medium Cond"/>
                <w:spacing w:val="-1"/>
              </w:rPr>
              <w:t>Projections</w:t>
            </w:r>
          </w:p>
        </w:tc>
        <w:tc>
          <w:tcPr>
            <w:tcW w:w="1644" w:type="dxa"/>
            <w:tcBorders>
              <w:top w:val="single" w:sz="4" w:space="0" w:color="000000"/>
              <w:left w:val="single" w:sz="4" w:space="0" w:color="000000"/>
              <w:bottom w:val="single" w:sz="8" w:space="0" w:color="000000"/>
              <w:right w:val="nil"/>
            </w:tcBorders>
            <w:shd w:val="clear" w:color="auto" w:fill="DADADA"/>
            <w:vAlign w:val="center"/>
          </w:tcPr>
          <w:p w14:paraId="782B64B0" w14:textId="77777777" w:rsidR="005B13E7" w:rsidRPr="005B13E7" w:rsidRDefault="005B13E7" w:rsidP="007417E6">
            <w:pPr>
              <w:kinsoku w:val="0"/>
              <w:overflowPunct w:val="0"/>
              <w:autoSpaceDE w:val="0"/>
              <w:autoSpaceDN w:val="0"/>
              <w:adjustRightInd w:val="0"/>
              <w:jc w:val="center"/>
              <w:rPr>
                <w:rFonts w:ascii="Times New Roman" w:hAnsi="Times New Roman"/>
                <w:sz w:val="24"/>
                <w:szCs w:val="24"/>
              </w:rPr>
            </w:pPr>
            <w:r w:rsidRPr="005B13E7">
              <w:rPr>
                <w:rFonts w:ascii="Franklin Gothic Medium Cond" w:hAnsi="Franklin Gothic Medium Cond" w:cs="Franklin Gothic Medium Cond"/>
                <w:spacing w:val="-1"/>
              </w:rPr>
              <w:t>Post-Project</w:t>
            </w:r>
            <w:r w:rsidRPr="005B13E7">
              <w:rPr>
                <w:rFonts w:ascii="Franklin Gothic Medium Cond" w:hAnsi="Franklin Gothic Medium Cond" w:cs="Franklin Gothic Medium Cond"/>
                <w:spacing w:val="27"/>
              </w:rPr>
              <w:t xml:space="preserve"> </w:t>
            </w:r>
            <w:r w:rsidRPr="005B13E7">
              <w:rPr>
                <w:rFonts w:ascii="Franklin Gothic Medium Cond" w:hAnsi="Franklin Gothic Medium Cond" w:cs="Franklin Gothic Medium Cond"/>
                <w:spacing w:val="-1"/>
              </w:rPr>
              <w:t>Capacity</w:t>
            </w:r>
          </w:p>
        </w:tc>
      </w:tr>
      <w:tr w:rsidR="005B13E7" w:rsidRPr="005B13E7" w14:paraId="6C2184A8" w14:textId="77777777" w:rsidTr="007417E6">
        <w:trPr>
          <w:trHeight w:hRule="exact" w:val="347"/>
          <w:jc w:val="center"/>
        </w:trPr>
        <w:tc>
          <w:tcPr>
            <w:tcW w:w="1864" w:type="dxa"/>
            <w:tcBorders>
              <w:top w:val="single" w:sz="8" w:space="0" w:color="000000"/>
              <w:left w:val="nil"/>
              <w:bottom w:val="single" w:sz="4" w:space="0" w:color="000000"/>
              <w:right w:val="single" w:sz="4" w:space="0" w:color="000000"/>
            </w:tcBorders>
          </w:tcPr>
          <w:p w14:paraId="4CB41B36" w14:textId="77777777" w:rsidR="005B13E7" w:rsidRPr="005B13E7" w:rsidRDefault="005B13E7" w:rsidP="005B13E7">
            <w:pPr>
              <w:kinsoku w:val="0"/>
              <w:overflowPunct w:val="0"/>
              <w:autoSpaceDE w:val="0"/>
              <w:autoSpaceDN w:val="0"/>
              <w:adjustRightInd w:val="0"/>
              <w:spacing w:before="26"/>
              <w:ind w:left="115"/>
              <w:rPr>
                <w:rFonts w:ascii="Times New Roman" w:hAnsi="Times New Roman"/>
                <w:sz w:val="24"/>
                <w:szCs w:val="24"/>
              </w:rPr>
            </w:pPr>
            <w:r w:rsidRPr="005B13E7">
              <w:rPr>
                <w:rFonts w:ascii="Franklin Gothic Medium Cond" w:hAnsi="Franklin Gothic Medium Cond" w:cs="Franklin Gothic Medium Cond"/>
                <w:spacing w:val="-1"/>
                <w:sz w:val="18"/>
                <w:szCs w:val="18"/>
              </w:rPr>
              <w:t>Students</w:t>
            </w:r>
          </w:p>
        </w:tc>
        <w:tc>
          <w:tcPr>
            <w:tcW w:w="1643" w:type="dxa"/>
            <w:tcBorders>
              <w:top w:val="single" w:sz="8" w:space="0" w:color="000000"/>
              <w:left w:val="single" w:sz="4" w:space="0" w:color="000000"/>
              <w:bottom w:val="single" w:sz="4" w:space="0" w:color="000000"/>
              <w:right w:val="single" w:sz="4" w:space="0" w:color="000000"/>
            </w:tcBorders>
          </w:tcPr>
          <w:p w14:paraId="3484BE96" w14:textId="77777777" w:rsidR="005B13E7" w:rsidRPr="005B13E7" w:rsidRDefault="005B13E7" w:rsidP="005B13E7">
            <w:pPr>
              <w:kinsoku w:val="0"/>
              <w:overflowPunct w:val="0"/>
              <w:autoSpaceDE w:val="0"/>
              <w:autoSpaceDN w:val="0"/>
              <w:adjustRightInd w:val="0"/>
              <w:spacing w:before="62"/>
              <w:ind w:left="515"/>
              <w:rPr>
                <w:rFonts w:ascii="Times New Roman" w:hAnsi="Times New Roman"/>
                <w:sz w:val="24"/>
                <w:szCs w:val="24"/>
              </w:rPr>
            </w:pPr>
            <w:r w:rsidRPr="005B13E7">
              <w:rPr>
                <w:rFonts w:ascii="Times New Roman" w:hAnsi="Times New Roman"/>
                <w:sz w:val="18"/>
                <w:szCs w:val="18"/>
              </w:rPr>
              <w:t xml:space="preserve">30,000 </w:t>
            </w:r>
            <w:r w:rsidRPr="005B13E7">
              <w:rPr>
                <w:rFonts w:ascii="Times New Roman" w:hAnsi="Times New Roman"/>
                <w:position w:val="6"/>
                <w:sz w:val="12"/>
                <w:szCs w:val="12"/>
              </w:rPr>
              <w:t>1</w:t>
            </w:r>
          </w:p>
        </w:tc>
        <w:tc>
          <w:tcPr>
            <w:tcW w:w="1641" w:type="dxa"/>
            <w:tcBorders>
              <w:top w:val="single" w:sz="8" w:space="0" w:color="000000"/>
              <w:left w:val="single" w:sz="4" w:space="0" w:color="000000"/>
              <w:bottom w:val="single" w:sz="4" w:space="0" w:color="000000"/>
              <w:right w:val="single" w:sz="4" w:space="0" w:color="000000"/>
            </w:tcBorders>
          </w:tcPr>
          <w:p w14:paraId="63903D68" w14:textId="77777777" w:rsidR="005B13E7" w:rsidRPr="005B13E7" w:rsidRDefault="005B13E7" w:rsidP="005B13E7">
            <w:pPr>
              <w:kinsoku w:val="0"/>
              <w:overflowPunct w:val="0"/>
              <w:autoSpaceDE w:val="0"/>
              <w:autoSpaceDN w:val="0"/>
              <w:adjustRightInd w:val="0"/>
              <w:spacing w:before="66"/>
              <w:ind w:left="1"/>
              <w:jc w:val="center"/>
              <w:rPr>
                <w:rFonts w:ascii="Times New Roman" w:hAnsi="Times New Roman"/>
                <w:sz w:val="24"/>
                <w:szCs w:val="24"/>
              </w:rPr>
            </w:pPr>
            <w:r w:rsidRPr="005B13E7">
              <w:rPr>
                <w:rFonts w:ascii="Times New Roman" w:hAnsi="Times New Roman"/>
                <w:sz w:val="18"/>
                <w:szCs w:val="18"/>
              </w:rPr>
              <w:t>32,663</w:t>
            </w:r>
          </w:p>
        </w:tc>
        <w:tc>
          <w:tcPr>
            <w:tcW w:w="1644" w:type="dxa"/>
            <w:tcBorders>
              <w:top w:val="single" w:sz="8" w:space="0" w:color="000000"/>
              <w:left w:val="single" w:sz="4" w:space="0" w:color="000000"/>
              <w:bottom w:val="single" w:sz="4" w:space="0" w:color="000000"/>
              <w:right w:val="single" w:sz="4" w:space="0" w:color="000000"/>
            </w:tcBorders>
          </w:tcPr>
          <w:p w14:paraId="2F90B279" w14:textId="77777777" w:rsidR="005B13E7" w:rsidRPr="005B13E7" w:rsidRDefault="005B13E7" w:rsidP="005B13E7">
            <w:pPr>
              <w:kinsoku w:val="0"/>
              <w:overflowPunct w:val="0"/>
              <w:autoSpaceDE w:val="0"/>
              <w:autoSpaceDN w:val="0"/>
              <w:adjustRightInd w:val="0"/>
              <w:spacing w:before="66"/>
              <w:jc w:val="center"/>
              <w:rPr>
                <w:rFonts w:ascii="Times New Roman" w:hAnsi="Times New Roman"/>
                <w:sz w:val="24"/>
                <w:szCs w:val="24"/>
              </w:rPr>
            </w:pPr>
            <w:r w:rsidRPr="005B13E7">
              <w:rPr>
                <w:rFonts w:ascii="Times New Roman" w:hAnsi="Times New Roman"/>
                <w:sz w:val="18"/>
                <w:szCs w:val="18"/>
              </w:rPr>
              <w:t>(2,663)</w:t>
            </w:r>
          </w:p>
        </w:tc>
        <w:tc>
          <w:tcPr>
            <w:tcW w:w="1644" w:type="dxa"/>
            <w:tcBorders>
              <w:top w:val="single" w:sz="8" w:space="0" w:color="000000"/>
              <w:left w:val="single" w:sz="4" w:space="0" w:color="000000"/>
              <w:bottom w:val="single" w:sz="4" w:space="0" w:color="000000"/>
              <w:right w:val="single" w:sz="4" w:space="0" w:color="000000"/>
            </w:tcBorders>
          </w:tcPr>
          <w:p w14:paraId="5D1B90D1" w14:textId="77777777" w:rsidR="005B13E7" w:rsidRPr="005B13E7" w:rsidRDefault="005B13E7" w:rsidP="005B13E7">
            <w:pPr>
              <w:kinsoku w:val="0"/>
              <w:overflowPunct w:val="0"/>
              <w:autoSpaceDE w:val="0"/>
              <w:autoSpaceDN w:val="0"/>
              <w:adjustRightInd w:val="0"/>
              <w:spacing w:before="66"/>
              <w:ind w:right="1"/>
              <w:jc w:val="center"/>
              <w:rPr>
                <w:rFonts w:ascii="Times New Roman" w:hAnsi="Times New Roman"/>
                <w:sz w:val="24"/>
                <w:szCs w:val="24"/>
              </w:rPr>
            </w:pPr>
            <w:r w:rsidRPr="005B13E7">
              <w:rPr>
                <w:rFonts w:ascii="Times New Roman" w:hAnsi="Times New Roman"/>
                <w:sz w:val="18"/>
                <w:szCs w:val="18"/>
              </w:rPr>
              <w:t>0</w:t>
            </w:r>
          </w:p>
        </w:tc>
        <w:tc>
          <w:tcPr>
            <w:tcW w:w="1644" w:type="dxa"/>
            <w:tcBorders>
              <w:top w:val="single" w:sz="8" w:space="0" w:color="000000"/>
              <w:left w:val="single" w:sz="4" w:space="0" w:color="000000"/>
              <w:bottom w:val="single" w:sz="4" w:space="0" w:color="000000"/>
              <w:right w:val="nil"/>
            </w:tcBorders>
          </w:tcPr>
          <w:p w14:paraId="058F78FF" w14:textId="77777777" w:rsidR="005B13E7" w:rsidRPr="005B13E7" w:rsidRDefault="005B13E7" w:rsidP="005B13E7">
            <w:pPr>
              <w:kinsoku w:val="0"/>
              <w:overflowPunct w:val="0"/>
              <w:autoSpaceDE w:val="0"/>
              <w:autoSpaceDN w:val="0"/>
              <w:adjustRightInd w:val="0"/>
              <w:spacing w:before="66"/>
              <w:ind w:right="3"/>
              <w:jc w:val="center"/>
              <w:rPr>
                <w:rFonts w:ascii="Times New Roman" w:hAnsi="Times New Roman"/>
                <w:sz w:val="24"/>
                <w:szCs w:val="24"/>
              </w:rPr>
            </w:pPr>
            <w:r w:rsidRPr="005B13E7">
              <w:rPr>
                <w:rFonts w:ascii="Times New Roman" w:hAnsi="Times New Roman"/>
                <w:sz w:val="18"/>
                <w:szCs w:val="18"/>
              </w:rPr>
              <w:t>(2,663)</w:t>
            </w:r>
          </w:p>
        </w:tc>
      </w:tr>
      <w:tr w:rsidR="005B13E7" w:rsidRPr="005B13E7" w14:paraId="3B6BC43F" w14:textId="77777777" w:rsidTr="007417E6">
        <w:trPr>
          <w:trHeight w:hRule="exact" w:val="336"/>
          <w:jc w:val="center"/>
        </w:trPr>
        <w:tc>
          <w:tcPr>
            <w:tcW w:w="1864" w:type="dxa"/>
            <w:tcBorders>
              <w:top w:val="single" w:sz="4" w:space="0" w:color="000000"/>
              <w:left w:val="nil"/>
              <w:bottom w:val="single" w:sz="4" w:space="0" w:color="000000"/>
              <w:right w:val="single" w:sz="4" w:space="0" w:color="000000"/>
            </w:tcBorders>
          </w:tcPr>
          <w:p w14:paraId="5CEB1FCF" w14:textId="77777777" w:rsidR="005B13E7" w:rsidRPr="005B13E7" w:rsidRDefault="005B13E7" w:rsidP="005B13E7">
            <w:pPr>
              <w:kinsoku w:val="0"/>
              <w:overflowPunct w:val="0"/>
              <w:autoSpaceDE w:val="0"/>
              <w:autoSpaceDN w:val="0"/>
              <w:adjustRightInd w:val="0"/>
              <w:spacing w:before="26"/>
              <w:ind w:left="115"/>
              <w:rPr>
                <w:rFonts w:ascii="Times New Roman" w:hAnsi="Times New Roman"/>
                <w:sz w:val="24"/>
                <w:szCs w:val="24"/>
              </w:rPr>
            </w:pPr>
            <w:r w:rsidRPr="005B13E7">
              <w:rPr>
                <w:rFonts w:ascii="Franklin Gothic Medium Cond" w:hAnsi="Franklin Gothic Medium Cond" w:cs="Franklin Gothic Medium Cond"/>
                <w:spacing w:val="-1"/>
                <w:sz w:val="18"/>
                <w:szCs w:val="18"/>
              </w:rPr>
              <w:t>Employment</w:t>
            </w:r>
          </w:p>
        </w:tc>
        <w:tc>
          <w:tcPr>
            <w:tcW w:w="1643" w:type="dxa"/>
            <w:tcBorders>
              <w:top w:val="single" w:sz="4" w:space="0" w:color="000000"/>
              <w:left w:val="single" w:sz="4" w:space="0" w:color="000000"/>
              <w:bottom w:val="single" w:sz="4" w:space="0" w:color="000000"/>
              <w:right w:val="single" w:sz="4" w:space="0" w:color="000000"/>
            </w:tcBorders>
          </w:tcPr>
          <w:p w14:paraId="43302EED" w14:textId="77777777" w:rsidR="005B13E7" w:rsidRPr="005B13E7" w:rsidRDefault="005B13E7" w:rsidP="005B13E7">
            <w:pPr>
              <w:kinsoku w:val="0"/>
              <w:overflowPunct w:val="0"/>
              <w:autoSpaceDE w:val="0"/>
              <w:autoSpaceDN w:val="0"/>
              <w:adjustRightInd w:val="0"/>
              <w:spacing w:before="62"/>
              <w:ind w:left="515"/>
              <w:rPr>
                <w:rFonts w:ascii="Times New Roman" w:hAnsi="Times New Roman"/>
                <w:sz w:val="24"/>
                <w:szCs w:val="24"/>
              </w:rPr>
            </w:pPr>
            <w:r w:rsidRPr="005B13E7">
              <w:rPr>
                <w:rFonts w:ascii="Times New Roman" w:hAnsi="Times New Roman"/>
                <w:sz w:val="18"/>
                <w:szCs w:val="18"/>
              </w:rPr>
              <w:t xml:space="preserve">16,900 </w:t>
            </w:r>
            <w:r w:rsidRPr="005B13E7">
              <w:rPr>
                <w:rFonts w:ascii="Times New Roman" w:hAnsi="Times New Roman"/>
                <w:position w:val="6"/>
                <w:sz w:val="12"/>
                <w:szCs w:val="12"/>
              </w:rPr>
              <w:t>2</w:t>
            </w:r>
          </w:p>
        </w:tc>
        <w:tc>
          <w:tcPr>
            <w:tcW w:w="1641" w:type="dxa"/>
            <w:tcBorders>
              <w:top w:val="single" w:sz="4" w:space="0" w:color="000000"/>
              <w:left w:val="single" w:sz="4" w:space="0" w:color="000000"/>
              <w:bottom w:val="single" w:sz="4" w:space="0" w:color="000000"/>
              <w:right w:val="single" w:sz="4" w:space="0" w:color="000000"/>
            </w:tcBorders>
          </w:tcPr>
          <w:p w14:paraId="2A851510" w14:textId="77777777" w:rsidR="005B13E7" w:rsidRPr="005B13E7" w:rsidRDefault="005B13E7" w:rsidP="005B13E7">
            <w:pPr>
              <w:kinsoku w:val="0"/>
              <w:overflowPunct w:val="0"/>
              <w:autoSpaceDE w:val="0"/>
              <w:autoSpaceDN w:val="0"/>
              <w:adjustRightInd w:val="0"/>
              <w:spacing w:before="66"/>
              <w:ind w:left="1"/>
              <w:jc w:val="center"/>
              <w:rPr>
                <w:rFonts w:ascii="Times New Roman" w:hAnsi="Times New Roman"/>
                <w:sz w:val="24"/>
                <w:szCs w:val="24"/>
              </w:rPr>
            </w:pPr>
            <w:r w:rsidRPr="005B13E7">
              <w:rPr>
                <w:rFonts w:ascii="Times New Roman" w:hAnsi="Times New Roman"/>
                <w:sz w:val="18"/>
                <w:szCs w:val="18"/>
              </w:rPr>
              <w:t>12,181</w:t>
            </w:r>
          </w:p>
        </w:tc>
        <w:tc>
          <w:tcPr>
            <w:tcW w:w="1644" w:type="dxa"/>
            <w:tcBorders>
              <w:top w:val="single" w:sz="4" w:space="0" w:color="000000"/>
              <w:left w:val="single" w:sz="4" w:space="0" w:color="000000"/>
              <w:bottom w:val="single" w:sz="4" w:space="0" w:color="000000"/>
              <w:right w:val="single" w:sz="4" w:space="0" w:color="000000"/>
            </w:tcBorders>
          </w:tcPr>
          <w:p w14:paraId="4E85CDEB" w14:textId="77777777" w:rsidR="005B13E7" w:rsidRPr="005B13E7" w:rsidRDefault="005B13E7" w:rsidP="005B13E7">
            <w:pPr>
              <w:kinsoku w:val="0"/>
              <w:overflowPunct w:val="0"/>
              <w:autoSpaceDE w:val="0"/>
              <w:autoSpaceDN w:val="0"/>
              <w:adjustRightInd w:val="0"/>
              <w:spacing w:before="66"/>
              <w:jc w:val="center"/>
              <w:rPr>
                <w:rFonts w:ascii="Times New Roman" w:hAnsi="Times New Roman"/>
                <w:sz w:val="24"/>
                <w:szCs w:val="24"/>
              </w:rPr>
            </w:pPr>
            <w:r w:rsidRPr="005B13E7">
              <w:rPr>
                <w:rFonts w:ascii="Times New Roman" w:hAnsi="Times New Roman"/>
                <w:sz w:val="18"/>
                <w:szCs w:val="18"/>
              </w:rPr>
              <w:t>4,719</w:t>
            </w:r>
          </w:p>
        </w:tc>
        <w:tc>
          <w:tcPr>
            <w:tcW w:w="1644" w:type="dxa"/>
            <w:tcBorders>
              <w:top w:val="single" w:sz="4" w:space="0" w:color="000000"/>
              <w:left w:val="single" w:sz="4" w:space="0" w:color="000000"/>
              <w:bottom w:val="single" w:sz="4" w:space="0" w:color="000000"/>
              <w:right w:val="single" w:sz="4" w:space="0" w:color="000000"/>
            </w:tcBorders>
          </w:tcPr>
          <w:p w14:paraId="7E3998AB" w14:textId="77777777" w:rsidR="005B13E7" w:rsidRPr="005B13E7" w:rsidRDefault="005B13E7" w:rsidP="005B13E7">
            <w:pPr>
              <w:kinsoku w:val="0"/>
              <w:overflowPunct w:val="0"/>
              <w:autoSpaceDE w:val="0"/>
              <w:autoSpaceDN w:val="0"/>
              <w:adjustRightInd w:val="0"/>
              <w:spacing w:before="66"/>
              <w:jc w:val="center"/>
              <w:rPr>
                <w:rFonts w:ascii="Times New Roman" w:hAnsi="Times New Roman"/>
                <w:sz w:val="24"/>
                <w:szCs w:val="24"/>
              </w:rPr>
            </w:pPr>
            <w:r w:rsidRPr="005B13E7">
              <w:rPr>
                <w:rFonts w:ascii="Times New Roman" w:hAnsi="Times New Roman"/>
                <w:sz w:val="18"/>
                <w:szCs w:val="18"/>
              </w:rPr>
              <w:t>57</w:t>
            </w:r>
          </w:p>
        </w:tc>
        <w:tc>
          <w:tcPr>
            <w:tcW w:w="1644" w:type="dxa"/>
            <w:tcBorders>
              <w:top w:val="single" w:sz="4" w:space="0" w:color="000000"/>
              <w:left w:val="single" w:sz="4" w:space="0" w:color="000000"/>
              <w:bottom w:val="single" w:sz="4" w:space="0" w:color="000000"/>
              <w:right w:val="nil"/>
            </w:tcBorders>
          </w:tcPr>
          <w:p w14:paraId="02A2D255" w14:textId="77777777" w:rsidR="005B13E7" w:rsidRPr="005B13E7" w:rsidRDefault="005B13E7" w:rsidP="005B13E7">
            <w:pPr>
              <w:kinsoku w:val="0"/>
              <w:overflowPunct w:val="0"/>
              <w:autoSpaceDE w:val="0"/>
              <w:autoSpaceDN w:val="0"/>
              <w:adjustRightInd w:val="0"/>
              <w:spacing w:before="66"/>
              <w:ind w:right="3"/>
              <w:jc w:val="center"/>
              <w:rPr>
                <w:rFonts w:ascii="Times New Roman" w:hAnsi="Times New Roman"/>
                <w:sz w:val="24"/>
                <w:szCs w:val="24"/>
              </w:rPr>
            </w:pPr>
            <w:r w:rsidRPr="005B13E7">
              <w:rPr>
                <w:rFonts w:ascii="Times New Roman" w:hAnsi="Times New Roman"/>
                <w:sz w:val="18"/>
                <w:szCs w:val="18"/>
              </w:rPr>
              <w:t>4,662</w:t>
            </w:r>
          </w:p>
        </w:tc>
      </w:tr>
      <w:tr w:rsidR="005B13E7" w:rsidRPr="005B13E7" w14:paraId="3F7FF1FF" w14:textId="77777777" w:rsidTr="007417E6">
        <w:trPr>
          <w:trHeight w:hRule="exact" w:val="336"/>
          <w:jc w:val="center"/>
        </w:trPr>
        <w:tc>
          <w:tcPr>
            <w:tcW w:w="1864" w:type="dxa"/>
            <w:tcBorders>
              <w:top w:val="single" w:sz="4" w:space="0" w:color="000000"/>
              <w:left w:val="nil"/>
              <w:bottom w:val="single" w:sz="4" w:space="0" w:color="000000"/>
              <w:right w:val="single" w:sz="4" w:space="0" w:color="000000"/>
            </w:tcBorders>
          </w:tcPr>
          <w:p w14:paraId="305475AA" w14:textId="77777777" w:rsidR="005B13E7" w:rsidRPr="005B13E7" w:rsidRDefault="005B13E7" w:rsidP="005B13E7">
            <w:pPr>
              <w:kinsoku w:val="0"/>
              <w:overflowPunct w:val="0"/>
              <w:autoSpaceDE w:val="0"/>
              <w:autoSpaceDN w:val="0"/>
              <w:adjustRightInd w:val="0"/>
              <w:spacing w:before="26"/>
              <w:ind w:left="115"/>
              <w:rPr>
                <w:rFonts w:ascii="Times New Roman" w:hAnsi="Times New Roman"/>
                <w:sz w:val="24"/>
                <w:szCs w:val="24"/>
              </w:rPr>
            </w:pPr>
            <w:r w:rsidRPr="005B13E7">
              <w:rPr>
                <w:rFonts w:ascii="Franklin Gothic Medium Cond" w:hAnsi="Franklin Gothic Medium Cond" w:cs="Franklin Gothic Medium Cond"/>
                <w:spacing w:val="-1"/>
                <w:sz w:val="18"/>
                <w:szCs w:val="18"/>
              </w:rPr>
              <w:t>Building</w:t>
            </w:r>
            <w:r w:rsidRPr="005B13E7">
              <w:rPr>
                <w:rFonts w:ascii="Franklin Gothic Medium Cond" w:hAnsi="Franklin Gothic Medium Cond" w:cs="Franklin Gothic Medium Cond"/>
                <w:spacing w:val="-8"/>
                <w:sz w:val="18"/>
                <w:szCs w:val="18"/>
              </w:rPr>
              <w:t xml:space="preserve"> </w:t>
            </w:r>
            <w:r w:rsidRPr="005B13E7">
              <w:rPr>
                <w:rFonts w:ascii="Franklin Gothic Medium Cond" w:hAnsi="Franklin Gothic Medium Cond" w:cs="Franklin Gothic Medium Cond"/>
                <w:spacing w:val="-1"/>
                <w:sz w:val="18"/>
                <w:szCs w:val="18"/>
              </w:rPr>
              <w:t>Area</w:t>
            </w:r>
          </w:p>
        </w:tc>
        <w:tc>
          <w:tcPr>
            <w:tcW w:w="1643" w:type="dxa"/>
            <w:tcBorders>
              <w:top w:val="single" w:sz="4" w:space="0" w:color="000000"/>
              <w:left w:val="single" w:sz="4" w:space="0" w:color="000000"/>
              <w:bottom w:val="single" w:sz="4" w:space="0" w:color="000000"/>
              <w:right w:val="single" w:sz="4" w:space="0" w:color="000000"/>
            </w:tcBorders>
          </w:tcPr>
          <w:p w14:paraId="3332BDE5" w14:textId="77777777" w:rsidR="005B13E7" w:rsidRPr="005B13E7" w:rsidRDefault="005B13E7" w:rsidP="005B13E7">
            <w:pPr>
              <w:kinsoku w:val="0"/>
              <w:overflowPunct w:val="0"/>
              <w:autoSpaceDE w:val="0"/>
              <w:autoSpaceDN w:val="0"/>
              <w:adjustRightInd w:val="0"/>
              <w:spacing w:before="62"/>
              <w:ind w:left="270"/>
              <w:rPr>
                <w:rFonts w:ascii="Times New Roman" w:hAnsi="Times New Roman"/>
                <w:sz w:val="24"/>
                <w:szCs w:val="24"/>
              </w:rPr>
            </w:pPr>
            <w:r w:rsidRPr="005B13E7">
              <w:rPr>
                <w:rFonts w:ascii="Times New Roman" w:hAnsi="Times New Roman"/>
                <w:sz w:val="18"/>
                <w:szCs w:val="18"/>
              </w:rPr>
              <w:t>10,820,000</w:t>
            </w:r>
            <w:r w:rsidRPr="005B13E7">
              <w:rPr>
                <w:rFonts w:ascii="Times New Roman" w:hAnsi="Times New Roman"/>
                <w:spacing w:val="-1"/>
                <w:sz w:val="18"/>
                <w:szCs w:val="18"/>
              </w:rPr>
              <w:t xml:space="preserve"> sf</w:t>
            </w:r>
            <w:r w:rsidRPr="005B13E7">
              <w:rPr>
                <w:rFonts w:ascii="Times New Roman" w:hAnsi="Times New Roman"/>
                <w:sz w:val="18"/>
                <w:szCs w:val="18"/>
              </w:rPr>
              <w:t xml:space="preserve"> </w:t>
            </w:r>
            <w:r w:rsidRPr="005B13E7">
              <w:rPr>
                <w:rFonts w:ascii="Times New Roman" w:hAnsi="Times New Roman"/>
                <w:position w:val="6"/>
                <w:sz w:val="12"/>
                <w:szCs w:val="12"/>
              </w:rPr>
              <w:t>3</w:t>
            </w:r>
          </w:p>
        </w:tc>
        <w:tc>
          <w:tcPr>
            <w:tcW w:w="1641" w:type="dxa"/>
            <w:tcBorders>
              <w:top w:val="single" w:sz="4" w:space="0" w:color="000000"/>
              <w:left w:val="single" w:sz="4" w:space="0" w:color="000000"/>
              <w:bottom w:val="single" w:sz="4" w:space="0" w:color="000000"/>
              <w:right w:val="single" w:sz="4" w:space="0" w:color="000000"/>
            </w:tcBorders>
          </w:tcPr>
          <w:p w14:paraId="3CABCA71" w14:textId="77777777" w:rsidR="005B13E7" w:rsidRPr="005B13E7" w:rsidRDefault="005B13E7" w:rsidP="005B13E7">
            <w:pPr>
              <w:kinsoku w:val="0"/>
              <w:overflowPunct w:val="0"/>
              <w:autoSpaceDE w:val="0"/>
              <w:autoSpaceDN w:val="0"/>
              <w:adjustRightInd w:val="0"/>
              <w:spacing w:before="66"/>
              <w:ind w:left="367"/>
              <w:rPr>
                <w:rFonts w:ascii="Times New Roman" w:hAnsi="Times New Roman"/>
                <w:sz w:val="24"/>
                <w:szCs w:val="24"/>
              </w:rPr>
            </w:pPr>
            <w:r w:rsidRPr="005B13E7">
              <w:rPr>
                <w:rFonts w:ascii="Times New Roman" w:hAnsi="Times New Roman"/>
                <w:sz w:val="18"/>
                <w:szCs w:val="18"/>
              </w:rPr>
              <w:t>9,500,000</w:t>
            </w:r>
            <w:r w:rsidRPr="005B13E7">
              <w:rPr>
                <w:rFonts w:ascii="Times New Roman" w:hAnsi="Times New Roman"/>
                <w:spacing w:val="-1"/>
                <w:sz w:val="18"/>
                <w:szCs w:val="18"/>
              </w:rPr>
              <w:t xml:space="preserve"> sf</w:t>
            </w:r>
          </w:p>
        </w:tc>
        <w:tc>
          <w:tcPr>
            <w:tcW w:w="1644" w:type="dxa"/>
            <w:tcBorders>
              <w:top w:val="single" w:sz="4" w:space="0" w:color="000000"/>
              <w:left w:val="single" w:sz="4" w:space="0" w:color="000000"/>
              <w:bottom w:val="single" w:sz="4" w:space="0" w:color="000000"/>
              <w:right w:val="single" w:sz="4" w:space="0" w:color="000000"/>
            </w:tcBorders>
          </w:tcPr>
          <w:p w14:paraId="25821922" w14:textId="77777777" w:rsidR="005B13E7" w:rsidRPr="005B13E7" w:rsidRDefault="005B13E7" w:rsidP="005B13E7">
            <w:pPr>
              <w:kinsoku w:val="0"/>
              <w:overflowPunct w:val="0"/>
              <w:autoSpaceDE w:val="0"/>
              <w:autoSpaceDN w:val="0"/>
              <w:adjustRightInd w:val="0"/>
              <w:spacing w:before="66"/>
              <w:ind w:left="368"/>
              <w:rPr>
                <w:rFonts w:ascii="Times New Roman" w:hAnsi="Times New Roman"/>
                <w:sz w:val="24"/>
                <w:szCs w:val="24"/>
              </w:rPr>
            </w:pPr>
            <w:r w:rsidRPr="005B13E7">
              <w:rPr>
                <w:rFonts w:ascii="Times New Roman" w:hAnsi="Times New Roman"/>
                <w:sz w:val="18"/>
                <w:szCs w:val="18"/>
              </w:rPr>
              <w:t>1,320,000</w:t>
            </w:r>
            <w:r w:rsidRPr="005B13E7">
              <w:rPr>
                <w:rFonts w:ascii="Times New Roman" w:hAnsi="Times New Roman"/>
                <w:spacing w:val="-1"/>
                <w:sz w:val="18"/>
                <w:szCs w:val="18"/>
              </w:rPr>
              <w:t xml:space="preserve"> sf</w:t>
            </w:r>
          </w:p>
        </w:tc>
        <w:tc>
          <w:tcPr>
            <w:tcW w:w="1644" w:type="dxa"/>
            <w:tcBorders>
              <w:top w:val="single" w:sz="4" w:space="0" w:color="000000"/>
              <w:left w:val="single" w:sz="4" w:space="0" w:color="000000"/>
              <w:bottom w:val="single" w:sz="4" w:space="0" w:color="000000"/>
              <w:right w:val="single" w:sz="4" w:space="0" w:color="000000"/>
            </w:tcBorders>
          </w:tcPr>
          <w:p w14:paraId="0B0AFD27" w14:textId="77777777" w:rsidR="005B13E7" w:rsidRPr="005B13E7" w:rsidRDefault="005B13E7" w:rsidP="005B13E7">
            <w:pPr>
              <w:kinsoku w:val="0"/>
              <w:overflowPunct w:val="0"/>
              <w:autoSpaceDE w:val="0"/>
              <w:autoSpaceDN w:val="0"/>
              <w:adjustRightInd w:val="0"/>
              <w:spacing w:before="66"/>
              <w:ind w:left="435"/>
              <w:rPr>
                <w:rFonts w:ascii="Times New Roman" w:hAnsi="Times New Roman"/>
                <w:sz w:val="24"/>
                <w:szCs w:val="24"/>
              </w:rPr>
            </w:pPr>
            <w:r w:rsidRPr="005B13E7">
              <w:rPr>
                <w:rFonts w:ascii="Times New Roman" w:hAnsi="Times New Roman"/>
                <w:sz w:val="18"/>
                <w:szCs w:val="18"/>
              </w:rPr>
              <w:t xml:space="preserve">269,050 </w:t>
            </w:r>
            <w:r w:rsidRPr="005B13E7">
              <w:rPr>
                <w:rFonts w:ascii="Times New Roman" w:hAnsi="Times New Roman"/>
                <w:spacing w:val="-1"/>
                <w:sz w:val="18"/>
                <w:szCs w:val="18"/>
              </w:rPr>
              <w:t>sf</w:t>
            </w:r>
          </w:p>
        </w:tc>
        <w:tc>
          <w:tcPr>
            <w:tcW w:w="1644" w:type="dxa"/>
            <w:tcBorders>
              <w:top w:val="single" w:sz="4" w:space="0" w:color="000000"/>
              <w:left w:val="single" w:sz="4" w:space="0" w:color="000000"/>
              <w:bottom w:val="single" w:sz="4" w:space="0" w:color="000000"/>
              <w:right w:val="nil"/>
            </w:tcBorders>
          </w:tcPr>
          <w:p w14:paraId="3F9E85CD" w14:textId="77777777" w:rsidR="005B13E7" w:rsidRPr="005B13E7" w:rsidRDefault="005B13E7" w:rsidP="005B13E7">
            <w:pPr>
              <w:kinsoku w:val="0"/>
              <w:overflowPunct w:val="0"/>
              <w:autoSpaceDE w:val="0"/>
              <w:autoSpaceDN w:val="0"/>
              <w:adjustRightInd w:val="0"/>
              <w:spacing w:before="66"/>
              <w:ind w:left="368"/>
              <w:rPr>
                <w:rFonts w:ascii="Times New Roman" w:hAnsi="Times New Roman"/>
                <w:sz w:val="24"/>
                <w:szCs w:val="24"/>
              </w:rPr>
            </w:pPr>
            <w:r w:rsidRPr="005B13E7">
              <w:rPr>
                <w:rFonts w:ascii="Times New Roman" w:hAnsi="Times New Roman"/>
                <w:sz w:val="18"/>
                <w:szCs w:val="18"/>
              </w:rPr>
              <w:t>1,050,950</w:t>
            </w:r>
            <w:r w:rsidRPr="005B13E7">
              <w:rPr>
                <w:rFonts w:ascii="Times New Roman" w:hAnsi="Times New Roman"/>
                <w:spacing w:val="-1"/>
                <w:sz w:val="18"/>
                <w:szCs w:val="18"/>
              </w:rPr>
              <w:t xml:space="preserve"> sf</w:t>
            </w:r>
          </w:p>
        </w:tc>
      </w:tr>
    </w:tbl>
    <w:p w14:paraId="2A73AC63" w14:textId="77777777" w:rsidR="005B13E7" w:rsidRPr="005B13E7" w:rsidRDefault="005B13E7" w:rsidP="005B13E7">
      <w:pPr>
        <w:kinsoku w:val="0"/>
        <w:overflowPunct w:val="0"/>
        <w:autoSpaceDE w:val="0"/>
        <w:autoSpaceDN w:val="0"/>
        <w:adjustRightInd w:val="0"/>
        <w:ind w:left="119" w:right="116"/>
        <w:jc w:val="both"/>
        <w:rPr>
          <w:rFonts w:cs="Palatino Linotype"/>
          <w:sz w:val="16"/>
          <w:szCs w:val="16"/>
        </w:rPr>
      </w:pPr>
      <w:r w:rsidRPr="005B13E7">
        <w:rPr>
          <w:rFonts w:cs="Palatino Linotype"/>
          <w:i/>
          <w:iCs/>
          <w:position w:val="4"/>
          <w:sz w:val="10"/>
          <w:szCs w:val="10"/>
        </w:rPr>
        <w:t>1</w:t>
      </w:r>
      <w:r w:rsidRPr="005B13E7">
        <w:rPr>
          <w:rFonts w:cs="Palatino Linotype"/>
          <w:i/>
          <w:iCs/>
          <w:spacing w:val="-4"/>
          <w:position w:val="4"/>
          <w:sz w:val="10"/>
          <w:szCs w:val="10"/>
        </w:rPr>
        <w:t xml:space="preserve"> </w:t>
      </w:r>
      <w:r w:rsidRPr="005B13E7">
        <w:rPr>
          <w:rFonts w:cs="Palatino Linotype"/>
          <w:i/>
          <w:iCs/>
          <w:spacing w:val="-1"/>
          <w:sz w:val="16"/>
          <w:szCs w:val="16"/>
        </w:rPr>
        <w:t>The</w:t>
      </w:r>
      <w:r w:rsidRPr="005B13E7">
        <w:rPr>
          <w:rFonts w:cs="Palatino Linotype"/>
          <w:i/>
          <w:iCs/>
          <w:spacing w:val="-5"/>
          <w:sz w:val="16"/>
          <w:szCs w:val="16"/>
        </w:rPr>
        <w:t xml:space="preserve"> </w:t>
      </w:r>
      <w:r w:rsidRPr="005B13E7">
        <w:rPr>
          <w:rFonts w:cs="Palatino Linotype"/>
          <w:i/>
          <w:iCs/>
          <w:sz w:val="16"/>
          <w:szCs w:val="16"/>
        </w:rPr>
        <w:t>2003</w:t>
      </w:r>
      <w:r w:rsidRPr="005B13E7">
        <w:rPr>
          <w:rFonts w:cs="Palatino Linotype"/>
          <w:i/>
          <w:iCs/>
          <w:spacing w:val="-4"/>
          <w:sz w:val="16"/>
          <w:szCs w:val="16"/>
        </w:rPr>
        <w:t xml:space="preserve"> </w:t>
      </w:r>
      <w:r w:rsidRPr="005B13E7">
        <w:rPr>
          <w:rFonts w:cs="Palatino Linotype"/>
          <w:i/>
          <w:iCs/>
          <w:spacing w:val="-1"/>
          <w:sz w:val="16"/>
          <w:szCs w:val="16"/>
        </w:rPr>
        <w:t>LRDP</w:t>
      </w:r>
      <w:r w:rsidRPr="005B13E7">
        <w:rPr>
          <w:rFonts w:cs="Palatino Linotype"/>
          <w:i/>
          <w:iCs/>
          <w:spacing w:val="-5"/>
          <w:sz w:val="16"/>
          <w:szCs w:val="16"/>
        </w:rPr>
        <w:t xml:space="preserve"> </w:t>
      </w:r>
      <w:r w:rsidRPr="005B13E7">
        <w:rPr>
          <w:rFonts w:cs="Palatino Linotype"/>
          <w:i/>
          <w:iCs/>
          <w:spacing w:val="-1"/>
          <w:sz w:val="16"/>
          <w:szCs w:val="16"/>
        </w:rPr>
        <w:t>projected</w:t>
      </w:r>
      <w:r w:rsidRPr="005B13E7">
        <w:rPr>
          <w:rFonts w:cs="Palatino Linotype"/>
          <w:i/>
          <w:iCs/>
          <w:spacing w:val="-4"/>
          <w:sz w:val="16"/>
          <w:szCs w:val="16"/>
        </w:rPr>
        <w:t xml:space="preserve"> </w:t>
      </w:r>
      <w:r w:rsidRPr="005B13E7">
        <w:rPr>
          <w:rFonts w:cs="Palatino Linotype"/>
          <w:i/>
          <w:iCs/>
          <w:sz w:val="16"/>
          <w:szCs w:val="16"/>
        </w:rPr>
        <w:t>a</w:t>
      </w:r>
      <w:r w:rsidRPr="005B13E7">
        <w:rPr>
          <w:rFonts w:cs="Palatino Linotype"/>
          <w:i/>
          <w:iCs/>
          <w:spacing w:val="-5"/>
          <w:sz w:val="16"/>
          <w:szCs w:val="16"/>
        </w:rPr>
        <w:t xml:space="preserve"> </w:t>
      </w:r>
      <w:r w:rsidRPr="005B13E7">
        <w:rPr>
          <w:rFonts w:cs="Palatino Linotype"/>
          <w:i/>
          <w:iCs/>
          <w:spacing w:val="-1"/>
          <w:sz w:val="16"/>
          <w:szCs w:val="16"/>
        </w:rPr>
        <w:t>total</w:t>
      </w:r>
      <w:r w:rsidRPr="005B13E7">
        <w:rPr>
          <w:rFonts w:cs="Palatino Linotype"/>
          <w:i/>
          <w:iCs/>
          <w:spacing w:val="-6"/>
          <w:sz w:val="16"/>
          <w:szCs w:val="16"/>
        </w:rPr>
        <w:t xml:space="preserve"> </w:t>
      </w:r>
      <w:r w:rsidRPr="005B13E7">
        <w:rPr>
          <w:rFonts w:cs="Palatino Linotype"/>
          <w:i/>
          <w:iCs/>
          <w:spacing w:val="-1"/>
          <w:sz w:val="16"/>
          <w:szCs w:val="16"/>
        </w:rPr>
        <w:t>of</w:t>
      </w:r>
      <w:r w:rsidRPr="005B13E7">
        <w:rPr>
          <w:rFonts w:cs="Palatino Linotype"/>
          <w:i/>
          <w:iCs/>
          <w:spacing w:val="-3"/>
          <w:sz w:val="16"/>
          <w:szCs w:val="16"/>
        </w:rPr>
        <w:t xml:space="preserve"> </w:t>
      </w:r>
      <w:r w:rsidRPr="005B13E7">
        <w:rPr>
          <w:rFonts w:cs="Palatino Linotype"/>
          <w:i/>
          <w:iCs/>
          <w:spacing w:val="-1"/>
          <w:sz w:val="16"/>
          <w:szCs w:val="16"/>
        </w:rPr>
        <w:t>approximately</w:t>
      </w:r>
      <w:r w:rsidRPr="005B13E7">
        <w:rPr>
          <w:rFonts w:cs="Palatino Linotype"/>
          <w:i/>
          <w:iCs/>
          <w:spacing w:val="-5"/>
          <w:sz w:val="16"/>
          <w:szCs w:val="16"/>
        </w:rPr>
        <w:t xml:space="preserve"> </w:t>
      </w:r>
      <w:r w:rsidRPr="005B13E7">
        <w:rPr>
          <w:rFonts w:cs="Palatino Linotype"/>
          <w:i/>
          <w:iCs/>
          <w:spacing w:val="-1"/>
          <w:sz w:val="16"/>
          <w:szCs w:val="16"/>
        </w:rPr>
        <w:t>32,000</w:t>
      </w:r>
      <w:r w:rsidRPr="005B13E7">
        <w:rPr>
          <w:rFonts w:cs="Palatino Linotype"/>
          <w:i/>
          <w:iCs/>
          <w:spacing w:val="-4"/>
          <w:sz w:val="16"/>
          <w:szCs w:val="16"/>
        </w:rPr>
        <w:t xml:space="preserve"> </w:t>
      </w:r>
      <w:r w:rsidRPr="005B13E7">
        <w:rPr>
          <w:rFonts w:cs="Palatino Linotype"/>
          <w:i/>
          <w:iCs/>
          <w:spacing w:val="-1"/>
          <w:sz w:val="16"/>
          <w:szCs w:val="16"/>
        </w:rPr>
        <w:t>students</w:t>
      </w:r>
      <w:r w:rsidRPr="005B13E7">
        <w:rPr>
          <w:rFonts w:cs="Palatino Linotype"/>
          <w:i/>
          <w:iCs/>
          <w:spacing w:val="-5"/>
          <w:sz w:val="16"/>
          <w:szCs w:val="16"/>
        </w:rPr>
        <w:t xml:space="preserve"> </w:t>
      </w:r>
      <w:r w:rsidRPr="005B13E7">
        <w:rPr>
          <w:rFonts w:cs="Palatino Linotype"/>
          <w:i/>
          <w:iCs/>
          <w:spacing w:val="-1"/>
          <w:sz w:val="16"/>
          <w:szCs w:val="16"/>
        </w:rPr>
        <w:t>through</w:t>
      </w:r>
      <w:r w:rsidRPr="005B13E7">
        <w:rPr>
          <w:rFonts w:cs="Palatino Linotype"/>
          <w:i/>
          <w:iCs/>
          <w:spacing w:val="-5"/>
          <w:sz w:val="16"/>
          <w:szCs w:val="16"/>
        </w:rPr>
        <w:t xml:space="preserve"> </w:t>
      </w:r>
      <w:r w:rsidRPr="005B13E7">
        <w:rPr>
          <w:rFonts w:cs="Palatino Linotype"/>
          <w:i/>
          <w:iCs/>
          <w:spacing w:val="-1"/>
          <w:sz w:val="16"/>
          <w:szCs w:val="16"/>
        </w:rPr>
        <w:t>2015-2016;</w:t>
      </w:r>
      <w:r w:rsidRPr="005B13E7">
        <w:rPr>
          <w:rFonts w:cs="Palatino Linotype"/>
          <w:i/>
          <w:iCs/>
          <w:spacing w:val="-5"/>
          <w:sz w:val="16"/>
          <w:szCs w:val="16"/>
        </w:rPr>
        <w:t xml:space="preserve"> </w:t>
      </w:r>
      <w:r w:rsidRPr="005B13E7">
        <w:rPr>
          <w:rFonts w:cs="Palatino Linotype"/>
          <w:i/>
          <w:iCs/>
          <w:spacing w:val="-1"/>
          <w:sz w:val="16"/>
          <w:szCs w:val="16"/>
        </w:rPr>
        <w:t>however,</w:t>
      </w:r>
      <w:r w:rsidRPr="005B13E7">
        <w:rPr>
          <w:rFonts w:cs="Palatino Linotype"/>
          <w:i/>
          <w:iCs/>
          <w:spacing w:val="-5"/>
          <w:sz w:val="16"/>
          <w:szCs w:val="16"/>
        </w:rPr>
        <w:t xml:space="preserve"> </w:t>
      </w:r>
      <w:r w:rsidRPr="005B13E7">
        <w:rPr>
          <w:rFonts w:cs="Palatino Linotype"/>
          <w:i/>
          <w:iCs/>
          <w:spacing w:val="-1"/>
          <w:sz w:val="16"/>
          <w:szCs w:val="16"/>
        </w:rPr>
        <w:t>approximately</w:t>
      </w:r>
      <w:r w:rsidRPr="005B13E7">
        <w:rPr>
          <w:rFonts w:cs="Palatino Linotype"/>
          <w:i/>
          <w:iCs/>
          <w:spacing w:val="-5"/>
          <w:sz w:val="16"/>
          <w:szCs w:val="16"/>
        </w:rPr>
        <w:t xml:space="preserve"> </w:t>
      </w:r>
      <w:r w:rsidRPr="005B13E7">
        <w:rPr>
          <w:rFonts w:cs="Palatino Linotype"/>
          <w:i/>
          <w:iCs/>
          <w:spacing w:val="-1"/>
          <w:sz w:val="16"/>
          <w:szCs w:val="16"/>
        </w:rPr>
        <w:t>2,000</w:t>
      </w:r>
      <w:r w:rsidRPr="005B13E7">
        <w:rPr>
          <w:rFonts w:cs="Palatino Linotype"/>
          <w:i/>
          <w:iCs/>
          <w:spacing w:val="-4"/>
          <w:sz w:val="16"/>
          <w:szCs w:val="16"/>
        </w:rPr>
        <w:t xml:space="preserve"> </w:t>
      </w:r>
      <w:r w:rsidRPr="005B13E7">
        <w:rPr>
          <w:rFonts w:cs="Palatino Linotype"/>
          <w:i/>
          <w:iCs/>
          <w:spacing w:val="-1"/>
          <w:sz w:val="16"/>
          <w:szCs w:val="16"/>
        </w:rPr>
        <w:t>of</w:t>
      </w:r>
      <w:r w:rsidRPr="005B13E7">
        <w:rPr>
          <w:rFonts w:cs="Palatino Linotype"/>
          <w:i/>
          <w:iCs/>
          <w:spacing w:val="-6"/>
          <w:sz w:val="16"/>
          <w:szCs w:val="16"/>
        </w:rPr>
        <w:t xml:space="preserve"> </w:t>
      </w:r>
      <w:r w:rsidRPr="005B13E7">
        <w:rPr>
          <w:rFonts w:cs="Palatino Linotype"/>
          <w:i/>
          <w:iCs/>
          <w:spacing w:val="-1"/>
          <w:sz w:val="16"/>
          <w:szCs w:val="16"/>
        </w:rPr>
        <w:t>these</w:t>
      </w:r>
      <w:r w:rsidRPr="005B13E7">
        <w:rPr>
          <w:rFonts w:cs="Palatino Linotype"/>
          <w:i/>
          <w:iCs/>
          <w:spacing w:val="-5"/>
          <w:sz w:val="16"/>
          <w:szCs w:val="16"/>
        </w:rPr>
        <w:t xml:space="preserve"> </w:t>
      </w:r>
      <w:r w:rsidRPr="005B13E7">
        <w:rPr>
          <w:rFonts w:cs="Palatino Linotype"/>
          <w:i/>
          <w:iCs/>
          <w:spacing w:val="-1"/>
          <w:sz w:val="16"/>
          <w:szCs w:val="16"/>
        </w:rPr>
        <w:t>students</w:t>
      </w:r>
      <w:r w:rsidRPr="005B13E7">
        <w:rPr>
          <w:rFonts w:cs="Palatino Linotype"/>
          <w:i/>
          <w:iCs/>
          <w:spacing w:val="-5"/>
          <w:sz w:val="16"/>
          <w:szCs w:val="16"/>
        </w:rPr>
        <w:t xml:space="preserve"> </w:t>
      </w:r>
      <w:r w:rsidRPr="005B13E7">
        <w:rPr>
          <w:rFonts w:cs="Palatino Linotype"/>
          <w:i/>
          <w:iCs/>
          <w:spacing w:val="-1"/>
          <w:sz w:val="16"/>
          <w:szCs w:val="16"/>
        </w:rPr>
        <w:t>were</w:t>
      </w:r>
      <w:r w:rsidRPr="005B13E7">
        <w:rPr>
          <w:rFonts w:cs="Palatino Linotype"/>
          <w:i/>
          <w:iCs/>
          <w:spacing w:val="-6"/>
          <w:sz w:val="16"/>
          <w:szCs w:val="16"/>
        </w:rPr>
        <w:t xml:space="preserve"> </w:t>
      </w:r>
      <w:r w:rsidRPr="005B13E7">
        <w:rPr>
          <w:rFonts w:cs="Palatino Linotype"/>
          <w:i/>
          <w:iCs/>
          <w:spacing w:val="-1"/>
          <w:sz w:val="16"/>
          <w:szCs w:val="16"/>
        </w:rPr>
        <w:t>projected</w:t>
      </w:r>
      <w:r w:rsidRPr="005B13E7">
        <w:rPr>
          <w:rFonts w:cs="Palatino Linotype"/>
          <w:i/>
          <w:iCs/>
          <w:spacing w:val="-4"/>
          <w:sz w:val="16"/>
          <w:szCs w:val="16"/>
        </w:rPr>
        <w:t xml:space="preserve"> </w:t>
      </w:r>
      <w:r w:rsidRPr="005B13E7">
        <w:rPr>
          <w:rFonts w:cs="Palatino Linotype"/>
          <w:i/>
          <w:iCs/>
          <w:spacing w:val="-1"/>
          <w:sz w:val="16"/>
          <w:szCs w:val="16"/>
        </w:rPr>
        <w:t>to</w:t>
      </w:r>
      <w:r w:rsidRPr="005B13E7">
        <w:rPr>
          <w:rFonts w:cs="Palatino Linotype"/>
          <w:i/>
          <w:iCs/>
          <w:spacing w:val="-5"/>
          <w:sz w:val="16"/>
          <w:szCs w:val="16"/>
        </w:rPr>
        <w:t xml:space="preserve"> </w:t>
      </w:r>
      <w:r w:rsidRPr="005B13E7">
        <w:rPr>
          <w:rFonts w:cs="Palatino Linotype"/>
          <w:i/>
          <w:iCs/>
          <w:sz w:val="16"/>
          <w:szCs w:val="16"/>
        </w:rPr>
        <w:t>be</w:t>
      </w:r>
      <w:r w:rsidRPr="005B13E7">
        <w:rPr>
          <w:rFonts w:cs="Palatino Linotype"/>
          <w:i/>
          <w:iCs/>
          <w:spacing w:val="173"/>
          <w:w w:val="99"/>
          <w:sz w:val="16"/>
          <w:szCs w:val="16"/>
        </w:rPr>
        <w:t xml:space="preserve"> </w:t>
      </w:r>
      <w:r w:rsidRPr="005B13E7">
        <w:rPr>
          <w:rFonts w:cs="Palatino Linotype"/>
          <w:i/>
          <w:iCs/>
          <w:spacing w:val="-1"/>
          <w:sz w:val="16"/>
          <w:szCs w:val="16"/>
        </w:rPr>
        <w:t>accommodated</w:t>
      </w:r>
      <w:r w:rsidRPr="005B13E7">
        <w:rPr>
          <w:rFonts w:cs="Palatino Linotype"/>
          <w:i/>
          <w:iCs/>
          <w:spacing w:val="-3"/>
          <w:sz w:val="16"/>
          <w:szCs w:val="16"/>
        </w:rPr>
        <w:t xml:space="preserve"> </w:t>
      </w:r>
      <w:r w:rsidRPr="005B13E7">
        <w:rPr>
          <w:rFonts w:cs="Palatino Linotype"/>
          <w:i/>
          <w:iCs/>
          <w:sz w:val="16"/>
          <w:szCs w:val="16"/>
        </w:rPr>
        <w:t>off</w:t>
      </w:r>
      <w:r w:rsidRPr="005B13E7">
        <w:rPr>
          <w:rFonts w:cs="Palatino Linotype"/>
          <w:i/>
          <w:iCs/>
          <w:spacing w:val="-3"/>
          <w:sz w:val="16"/>
          <w:szCs w:val="16"/>
        </w:rPr>
        <w:t xml:space="preserve"> </w:t>
      </w:r>
      <w:r w:rsidRPr="005B13E7">
        <w:rPr>
          <w:rFonts w:cs="Palatino Linotype"/>
          <w:i/>
          <w:iCs/>
          <w:spacing w:val="-1"/>
          <w:sz w:val="16"/>
          <w:szCs w:val="16"/>
        </w:rPr>
        <w:t>the</w:t>
      </w:r>
      <w:r w:rsidRPr="005B13E7">
        <w:rPr>
          <w:rFonts w:cs="Palatino Linotype"/>
          <w:i/>
          <w:iCs/>
          <w:spacing w:val="-2"/>
          <w:sz w:val="16"/>
          <w:szCs w:val="16"/>
        </w:rPr>
        <w:t xml:space="preserve"> </w:t>
      </w:r>
      <w:r w:rsidRPr="005B13E7">
        <w:rPr>
          <w:rFonts w:cs="Palatino Linotype"/>
          <w:i/>
          <w:iCs/>
          <w:spacing w:val="-1"/>
          <w:sz w:val="16"/>
          <w:szCs w:val="16"/>
        </w:rPr>
        <w:t>main</w:t>
      </w:r>
      <w:r w:rsidRPr="005B13E7">
        <w:rPr>
          <w:rFonts w:cs="Palatino Linotype"/>
          <w:i/>
          <w:iCs/>
          <w:spacing w:val="-4"/>
          <w:sz w:val="16"/>
          <w:szCs w:val="16"/>
        </w:rPr>
        <w:t xml:space="preserve"> </w:t>
      </w:r>
      <w:r w:rsidRPr="005B13E7">
        <w:rPr>
          <w:rFonts w:cs="Palatino Linotype"/>
          <w:i/>
          <w:iCs/>
          <w:spacing w:val="-1"/>
          <w:sz w:val="16"/>
          <w:szCs w:val="16"/>
        </w:rPr>
        <w:t>campus</w:t>
      </w:r>
      <w:r w:rsidRPr="005B13E7">
        <w:rPr>
          <w:rFonts w:cs="Palatino Linotype"/>
          <w:i/>
          <w:iCs/>
          <w:spacing w:val="-2"/>
          <w:sz w:val="16"/>
          <w:szCs w:val="16"/>
        </w:rPr>
        <w:t xml:space="preserve"> </w:t>
      </w:r>
      <w:r w:rsidRPr="005B13E7">
        <w:rPr>
          <w:rFonts w:cs="Palatino Linotype"/>
          <w:i/>
          <w:iCs/>
          <w:sz w:val="16"/>
          <w:szCs w:val="16"/>
        </w:rPr>
        <w:t>at</w:t>
      </w:r>
      <w:r w:rsidRPr="005B13E7">
        <w:rPr>
          <w:rFonts w:cs="Palatino Linotype"/>
          <w:i/>
          <w:iCs/>
          <w:spacing w:val="-3"/>
          <w:sz w:val="16"/>
          <w:szCs w:val="16"/>
        </w:rPr>
        <w:t xml:space="preserve"> </w:t>
      </w:r>
      <w:r w:rsidRPr="005B13E7">
        <w:rPr>
          <w:rFonts w:cs="Palatino Linotype"/>
          <w:i/>
          <w:iCs/>
          <w:spacing w:val="-1"/>
          <w:sz w:val="16"/>
          <w:szCs w:val="16"/>
        </w:rPr>
        <w:t>other</w:t>
      </w:r>
      <w:r w:rsidRPr="005B13E7">
        <w:rPr>
          <w:rFonts w:cs="Palatino Linotype"/>
          <w:i/>
          <w:iCs/>
          <w:spacing w:val="-3"/>
          <w:sz w:val="16"/>
          <w:szCs w:val="16"/>
        </w:rPr>
        <w:t xml:space="preserve"> </w:t>
      </w:r>
      <w:r w:rsidRPr="005B13E7">
        <w:rPr>
          <w:rFonts w:cs="Palatino Linotype"/>
          <w:i/>
          <w:iCs/>
          <w:spacing w:val="-1"/>
          <w:sz w:val="16"/>
          <w:szCs w:val="16"/>
        </w:rPr>
        <w:t>facilities</w:t>
      </w:r>
      <w:r w:rsidRPr="005B13E7">
        <w:rPr>
          <w:rFonts w:cs="Palatino Linotype"/>
          <w:i/>
          <w:iCs/>
          <w:spacing w:val="-2"/>
          <w:sz w:val="16"/>
          <w:szCs w:val="16"/>
        </w:rPr>
        <w:t xml:space="preserve"> </w:t>
      </w:r>
      <w:r w:rsidRPr="005B13E7">
        <w:rPr>
          <w:rFonts w:cs="Palatino Linotype"/>
          <w:i/>
          <w:iCs/>
          <w:sz w:val="16"/>
          <w:szCs w:val="16"/>
        </w:rPr>
        <w:t>such</w:t>
      </w:r>
      <w:r w:rsidRPr="005B13E7">
        <w:rPr>
          <w:rFonts w:cs="Palatino Linotype"/>
          <w:i/>
          <w:iCs/>
          <w:spacing w:val="-2"/>
          <w:sz w:val="16"/>
          <w:szCs w:val="16"/>
        </w:rPr>
        <w:t xml:space="preserve"> </w:t>
      </w:r>
      <w:r w:rsidRPr="005B13E7">
        <w:rPr>
          <w:rFonts w:cs="Palatino Linotype"/>
          <w:i/>
          <w:iCs/>
          <w:sz w:val="16"/>
          <w:szCs w:val="16"/>
        </w:rPr>
        <w:t>as</w:t>
      </w:r>
      <w:r w:rsidRPr="005B13E7">
        <w:rPr>
          <w:rFonts w:cs="Palatino Linotype"/>
          <w:i/>
          <w:iCs/>
          <w:spacing w:val="-3"/>
          <w:sz w:val="16"/>
          <w:szCs w:val="16"/>
        </w:rPr>
        <w:t xml:space="preserve"> </w:t>
      </w:r>
      <w:r w:rsidRPr="005B13E7">
        <w:rPr>
          <w:rFonts w:cs="Palatino Linotype"/>
          <w:i/>
          <w:iCs/>
          <w:spacing w:val="-1"/>
          <w:sz w:val="16"/>
          <w:szCs w:val="16"/>
        </w:rPr>
        <w:t>the</w:t>
      </w:r>
      <w:r w:rsidRPr="005B13E7">
        <w:rPr>
          <w:rFonts w:cs="Palatino Linotype"/>
          <w:i/>
          <w:iCs/>
          <w:spacing w:val="-2"/>
          <w:sz w:val="16"/>
          <w:szCs w:val="16"/>
        </w:rPr>
        <w:t xml:space="preserve"> </w:t>
      </w:r>
      <w:r w:rsidRPr="005B13E7">
        <w:rPr>
          <w:rFonts w:cs="Palatino Linotype"/>
          <w:i/>
          <w:iCs/>
          <w:spacing w:val="-1"/>
          <w:sz w:val="16"/>
          <w:szCs w:val="16"/>
        </w:rPr>
        <w:t>UC</w:t>
      </w:r>
      <w:r w:rsidRPr="005B13E7">
        <w:rPr>
          <w:rFonts w:cs="Palatino Linotype"/>
          <w:i/>
          <w:iCs/>
          <w:spacing w:val="-2"/>
          <w:sz w:val="16"/>
          <w:szCs w:val="16"/>
        </w:rPr>
        <w:t xml:space="preserve"> </w:t>
      </w:r>
      <w:r w:rsidRPr="005B13E7">
        <w:rPr>
          <w:rFonts w:cs="Palatino Linotype"/>
          <w:i/>
          <w:iCs/>
          <w:sz w:val="16"/>
          <w:szCs w:val="16"/>
        </w:rPr>
        <w:t>Davis</w:t>
      </w:r>
      <w:r w:rsidRPr="005B13E7">
        <w:rPr>
          <w:rFonts w:cs="Palatino Linotype"/>
          <w:i/>
          <w:iCs/>
          <w:spacing w:val="-3"/>
          <w:sz w:val="16"/>
          <w:szCs w:val="16"/>
        </w:rPr>
        <w:t xml:space="preserve"> </w:t>
      </w:r>
      <w:r w:rsidRPr="005B13E7">
        <w:rPr>
          <w:rFonts w:cs="Palatino Linotype"/>
          <w:i/>
          <w:iCs/>
          <w:spacing w:val="-1"/>
          <w:sz w:val="16"/>
          <w:szCs w:val="16"/>
        </w:rPr>
        <w:t>Medical</w:t>
      </w:r>
      <w:r w:rsidRPr="005B13E7">
        <w:rPr>
          <w:rFonts w:cs="Palatino Linotype"/>
          <w:i/>
          <w:iCs/>
          <w:spacing w:val="-3"/>
          <w:sz w:val="16"/>
          <w:szCs w:val="16"/>
        </w:rPr>
        <w:t xml:space="preserve"> </w:t>
      </w:r>
      <w:r w:rsidRPr="005B13E7">
        <w:rPr>
          <w:rFonts w:cs="Palatino Linotype"/>
          <w:i/>
          <w:iCs/>
          <w:spacing w:val="-1"/>
          <w:sz w:val="16"/>
          <w:szCs w:val="16"/>
        </w:rPr>
        <w:t>Center</w:t>
      </w:r>
      <w:r w:rsidRPr="005B13E7">
        <w:rPr>
          <w:rFonts w:cs="Palatino Linotype"/>
          <w:i/>
          <w:iCs/>
          <w:spacing w:val="-2"/>
          <w:sz w:val="16"/>
          <w:szCs w:val="16"/>
        </w:rPr>
        <w:t xml:space="preserve"> </w:t>
      </w:r>
      <w:r w:rsidRPr="005B13E7">
        <w:rPr>
          <w:rFonts w:cs="Palatino Linotype"/>
          <w:i/>
          <w:iCs/>
          <w:sz w:val="16"/>
          <w:szCs w:val="16"/>
        </w:rPr>
        <w:t>in</w:t>
      </w:r>
      <w:r w:rsidRPr="005B13E7">
        <w:rPr>
          <w:rFonts w:cs="Palatino Linotype"/>
          <w:i/>
          <w:iCs/>
          <w:spacing w:val="-4"/>
          <w:sz w:val="16"/>
          <w:szCs w:val="16"/>
        </w:rPr>
        <w:t xml:space="preserve"> </w:t>
      </w:r>
      <w:r w:rsidRPr="005B13E7">
        <w:rPr>
          <w:rFonts w:cs="Palatino Linotype"/>
          <w:i/>
          <w:iCs/>
          <w:spacing w:val="-1"/>
          <w:sz w:val="16"/>
          <w:szCs w:val="16"/>
        </w:rPr>
        <w:t>Sacramento,</w:t>
      </w:r>
      <w:r w:rsidRPr="005B13E7">
        <w:rPr>
          <w:rFonts w:cs="Palatino Linotype"/>
          <w:i/>
          <w:iCs/>
          <w:spacing w:val="-2"/>
          <w:sz w:val="16"/>
          <w:szCs w:val="16"/>
        </w:rPr>
        <w:t xml:space="preserve"> </w:t>
      </w:r>
      <w:r w:rsidRPr="005B13E7">
        <w:rPr>
          <w:rFonts w:cs="Palatino Linotype"/>
          <w:i/>
          <w:iCs/>
          <w:spacing w:val="-1"/>
          <w:sz w:val="16"/>
          <w:szCs w:val="16"/>
        </w:rPr>
        <w:t>the</w:t>
      </w:r>
      <w:r w:rsidRPr="005B13E7">
        <w:rPr>
          <w:rFonts w:cs="Palatino Linotype"/>
          <w:i/>
          <w:iCs/>
          <w:spacing w:val="-2"/>
          <w:sz w:val="16"/>
          <w:szCs w:val="16"/>
        </w:rPr>
        <w:t xml:space="preserve"> </w:t>
      </w:r>
      <w:r w:rsidRPr="005B13E7">
        <w:rPr>
          <w:rFonts w:cs="Palatino Linotype"/>
          <w:i/>
          <w:iCs/>
          <w:spacing w:val="-1"/>
          <w:sz w:val="16"/>
          <w:szCs w:val="16"/>
        </w:rPr>
        <w:t>Bodega</w:t>
      </w:r>
      <w:r w:rsidRPr="005B13E7">
        <w:rPr>
          <w:rFonts w:cs="Palatino Linotype"/>
          <w:i/>
          <w:iCs/>
          <w:spacing w:val="-3"/>
          <w:sz w:val="16"/>
          <w:szCs w:val="16"/>
        </w:rPr>
        <w:t xml:space="preserve"> </w:t>
      </w:r>
      <w:r w:rsidRPr="005B13E7">
        <w:rPr>
          <w:rFonts w:cs="Palatino Linotype"/>
          <w:i/>
          <w:iCs/>
          <w:sz w:val="16"/>
          <w:szCs w:val="16"/>
        </w:rPr>
        <w:t>Marine</w:t>
      </w:r>
      <w:r w:rsidRPr="005B13E7">
        <w:rPr>
          <w:rFonts w:cs="Palatino Linotype"/>
          <w:i/>
          <w:iCs/>
          <w:spacing w:val="-3"/>
          <w:sz w:val="16"/>
          <w:szCs w:val="16"/>
        </w:rPr>
        <w:t xml:space="preserve"> </w:t>
      </w:r>
      <w:r w:rsidRPr="005B13E7">
        <w:rPr>
          <w:rFonts w:cs="Palatino Linotype"/>
          <w:i/>
          <w:iCs/>
          <w:spacing w:val="-1"/>
          <w:sz w:val="16"/>
          <w:szCs w:val="16"/>
        </w:rPr>
        <w:t>Laboratory,</w:t>
      </w:r>
      <w:r w:rsidRPr="005B13E7">
        <w:rPr>
          <w:rFonts w:cs="Palatino Linotype"/>
          <w:i/>
          <w:iCs/>
          <w:spacing w:val="-3"/>
          <w:sz w:val="16"/>
          <w:szCs w:val="16"/>
        </w:rPr>
        <w:t xml:space="preserve"> </w:t>
      </w:r>
      <w:r w:rsidRPr="005B13E7">
        <w:rPr>
          <w:rFonts w:cs="Palatino Linotype"/>
          <w:i/>
          <w:iCs/>
          <w:sz w:val="16"/>
          <w:szCs w:val="16"/>
        </w:rPr>
        <w:t>and</w:t>
      </w:r>
      <w:r w:rsidRPr="005B13E7">
        <w:rPr>
          <w:rFonts w:cs="Palatino Linotype"/>
          <w:i/>
          <w:iCs/>
          <w:spacing w:val="-2"/>
          <w:sz w:val="16"/>
          <w:szCs w:val="16"/>
        </w:rPr>
        <w:t xml:space="preserve"> </w:t>
      </w:r>
      <w:r w:rsidRPr="005B13E7">
        <w:rPr>
          <w:rFonts w:cs="Palatino Linotype"/>
          <w:i/>
          <w:iCs/>
          <w:spacing w:val="-1"/>
          <w:sz w:val="16"/>
          <w:szCs w:val="16"/>
        </w:rPr>
        <w:t>study</w:t>
      </w:r>
      <w:r w:rsidRPr="005B13E7">
        <w:rPr>
          <w:rFonts w:cs="Palatino Linotype"/>
          <w:i/>
          <w:iCs/>
          <w:spacing w:val="-3"/>
          <w:sz w:val="16"/>
          <w:szCs w:val="16"/>
        </w:rPr>
        <w:t xml:space="preserve"> </w:t>
      </w:r>
      <w:r w:rsidRPr="005B13E7">
        <w:rPr>
          <w:rFonts w:cs="Palatino Linotype"/>
          <w:i/>
          <w:iCs/>
          <w:sz w:val="16"/>
          <w:szCs w:val="16"/>
        </w:rPr>
        <w:t>abroad</w:t>
      </w:r>
      <w:r w:rsidRPr="005B13E7">
        <w:rPr>
          <w:rFonts w:cs="Palatino Linotype"/>
          <w:i/>
          <w:iCs/>
          <w:spacing w:val="141"/>
          <w:w w:val="99"/>
          <w:sz w:val="16"/>
          <w:szCs w:val="16"/>
        </w:rPr>
        <w:t xml:space="preserve"> </w:t>
      </w:r>
      <w:r w:rsidRPr="005B13E7">
        <w:rPr>
          <w:rFonts w:cs="Palatino Linotype"/>
          <w:i/>
          <w:iCs/>
          <w:spacing w:val="-1"/>
          <w:sz w:val="16"/>
          <w:szCs w:val="16"/>
        </w:rPr>
        <w:t>sites.</w:t>
      </w:r>
      <w:r w:rsidRPr="005B13E7">
        <w:rPr>
          <w:rFonts w:cs="Palatino Linotype"/>
          <w:i/>
          <w:iCs/>
          <w:spacing w:val="-7"/>
          <w:sz w:val="16"/>
          <w:szCs w:val="16"/>
        </w:rPr>
        <w:t xml:space="preserve"> </w:t>
      </w:r>
      <w:r w:rsidRPr="005B13E7">
        <w:rPr>
          <w:rFonts w:cs="Palatino Linotype"/>
          <w:i/>
          <w:iCs/>
          <w:spacing w:val="-1"/>
          <w:sz w:val="16"/>
          <w:szCs w:val="16"/>
        </w:rPr>
        <w:t>Therefore,</w:t>
      </w:r>
      <w:r w:rsidRPr="005B13E7">
        <w:rPr>
          <w:rFonts w:cs="Palatino Linotype"/>
          <w:i/>
          <w:iCs/>
          <w:spacing w:val="-5"/>
          <w:sz w:val="16"/>
          <w:szCs w:val="16"/>
        </w:rPr>
        <w:t xml:space="preserve"> </w:t>
      </w:r>
      <w:r w:rsidRPr="005B13E7">
        <w:rPr>
          <w:rFonts w:cs="Palatino Linotype"/>
          <w:i/>
          <w:iCs/>
          <w:sz w:val="16"/>
          <w:szCs w:val="16"/>
        </w:rPr>
        <w:t>UC</w:t>
      </w:r>
      <w:r w:rsidRPr="005B13E7">
        <w:rPr>
          <w:rFonts w:cs="Palatino Linotype"/>
          <w:i/>
          <w:iCs/>
          <w:spacing w:val="-6"/>
          <w:sz w:val="16"/>
          <w:szCs w:val="16"/>
        </w:rPr>
        <w:t xml:space="preserve"> </w:t>
      </w:r>
      <w:r w:rsidRPr="005B13E7">
        <w:rPr>
          <w:rFonts w:cs="Palatino Linotype"/>
          <w:i/>
          <w:iCs/>
          <w:spacing w:val="-1"/>
          <w:sz w:val="16"/>
          <w:szCs w:val="16"/>
        </w:rPr>
        <w:t>Davis</w:t>
      </w:r>
      <w:r w:rsidRPr="005B13E7">
        <w:rPr>
          <w:rFonts w:cs="Palatino Linotype"/>
          <w:i/>
          <w:iCs/>
          <w:spacing w:val="-5"/>
          <w:sz w:val="16"/>
          <w:szCs w:val="16"/>
        </w:rPr>
        <w:t xml:space="preserve"> </w:t>
      </w:r>
      <w:r w:rsidRPr="005B13E7">
        <w:rPr>
          <w:rFonts w:cs="Palatino Linotype"/>
          <w:i/>
          <w:iCs/>
          <w:spacing w:val="-1"/>
          <w:sz w:val="16"/>
          <w:szCs w:val="16"/>
        </w:rPr>
        <w:t>anticipated</w:t>
      </w:r>
      <w:r w:rsidRPr="005B13E7">
        <w:rPr>
          <w:rFonts w:cs="Palatino Linotype"/>
          <w:i/>
          <w:iCs/>
          <w:spacing w:val="-6"/>
          <w:sz w:val="16"/>
          <w:szCs w:val="16"/>
        </w:rPr>
        <w:t xml:space="preserve"> </w:t>
      </w:r>
      <w:r w:rsidRPr="005B13E7">
        <w:rPr>
          <w:rFonts w:cs="Palatino Linotype"/>
          <w:i/>
          <w:iCs/>
          <w:spacing w:val="-1"/>
          <w:sz w:val="16"/>
          <w:szCs w:val="16"/>
        </w:rPr>
        <w:t>that</w:t>
      </w:r>
      <w:r w:rsidRPr="005B13E7">
        <w:rPr>
          <w:rFonts w:cs="Palatino Linotype"/>
          <w:i/>
          <w:iCs/>
          <w:spacing w:val="-6"/>
          <w:sz w:val="16"/>
          <w:szCs w:val="16"/>
        </w:rPr>
        <w:t xml:space="preserve"> </w:t>
      </w:r>
      <w:r w:rsidRPr="005B13E7">
        <w:rPr>
          <w:rFonts w:cs="Palatino Linotype"/>
          <w:i/>
          <w:iCs/>
          <w:spacing w:val="-1"/>
          <w:sz w:val="16"/>
          <w:szCs w:val="16"/>
        </w:rPr>
        <w:t>approximately</w:t>
      </w:r>
      <w:r w:rsidRPr="005B13E7">
        <w:rPr>
          <w:rFonts w:cs="Palatino Linotype"/>
          <w:i/>
          <w:iCs/>
          <w:spacing w:val="-5"/>
          <w:sz w:val="16"/>
          <w:szCs w:val="16"/>
        </w:rPr>
        <w:t xml:space="preserve"> </w:t>
      </w:r>
      <w:r w:rsidRPr="005B13E7">
        <w:rPr>
          <w:rFonts w:cs="Palatino Linotype"/>
          <w:i/>
          <w:iCs/>
          <w:spacing w:val="-1"/>
          <w:sz w:val="16"/>
          <w:szCs w:val="16"/>
        </w:rPr>
        <w:t>30,000</w:t>
      </w:r>
      <w:r w:rsidRPr="005B13E7">
        <w:rPr>
          <w:rFonts w:cs="Palatino Linotype"/>
          <w:i/>
          <w:iCs/>
          <w:spacing w:val="-5"/>
          <w:sz w:val="16"/>
          <w:szCs w:val="16"/>
        </w:rPr>
        <w:t xml:space="preserve"> </w:t>
      </w:r>
      <w:r w:rsidRPr="005B13E7">
        <w:rPr>
          <w:rFonts w:cs="Palatino Linotype"/>
          <w:i/>
          <w:iCs/>
          <w:spacing w:val="-1"/>
          <w:sz w:val="16"/>
          <w:szCs w:val="16"/>
        </w:rPr>
        <w:t>students</w:t>
      </w:r>
      <w:r w:rsidRPr="005B13E7">
        <w:rPr>
          <w:rFonts w:cs="Palatino Linotype"/>
          <w:i/>
          <w:iCs/>
          <w:spacing w:val="-7"/>
          <w:sz w:val="16"/>
          <w:szCs w:val="16"/>
        </w:rPr>
        <w:t xml:space="preserve"> </w:t>
      </w:r>
      <w:r w:rsidRPr="005B13E7">
        <w:rPr>
          <w:rFonts w:cs="Palatino Linotype"/>
          <w:i/>
          <w:iCs/>
          <w:spacing w:val="-1"/>
          <w:sz w:val="16"/>
          <w:szCs w:val="16"/>
        </w:rPr>
        <w:t>would</w:t>
      </w:r>
      <w:r w:rsidRPr="005B13E7">
        <w:rPr>
          <w:rFonts w:cs="Palatino Linotype"/>
          <w:i/>
          <w:iCs/>
          <w:spacing w:val="-6"/>
          <w:sz w:val="16"/>
          <w:szCs w:val="16"/>
        </w:rPr>
        <w:t xml:space="preserve"> </w:t>
      </w:r>
      <w:r w:rsidRPr="005B13E7">
        <w:rPr>
          <w:rFonts w:cs="Palatino Linotype"/>
          <w:i/>
          <w:iCs/>
          <w:sz w:val="16"/>
          <w:szCs w:val="16"/>
        </w:rPr>
        <w:t>be</w:t>
      </w:r>
      <w:r w:rsidRPr="005B13E7">
        <w:rPr>
          <w:rFonts w:cs="Palatino Linotype"/>
          <w:i/>
          <w:iCs/>
          <w:spacing w:val="-6"/>
          <w:sz w:val="16"/>
          <w:szCs w:val="16"/>
        </w:rPr>
        <w:t xml:space="preserve"> </w:t>
      </w:r>
      <w:r w:rsidRPr="005B13E7">
        <w:rPr>
          <w:rFonts w:cs="Palatino Linotype"/>
          <w:i/>
          <w:iCs/>
          <w:spacing w:val="-1"/>
          <w:sz w:val="16"/>
          <w:szCs w:val="16"/>
        </w:rPr>
        <w:t>accommodated</w:t>
      </w:r>
      <w:r w:rsidRPr="005B13E7">
        <w:rPr>
          <w:rFonts w:cs="Palatino Linotype"/>
          <w:i/>
          <w:iCs/>
          <w:spacing w:val="-5"/>
          <w:sz w:val="16"/>
          <w:szCs w:val="16"/>
        </w:rPr>
        <w:t xml:space="preserve"> </w:t>
      </w:r>
      <w:r w:rsidRPr="005B13E7">
        <w:rPr>
          <w:rFonts w:cs="Palatino Linotype"/>
          <w:i/>
          <w:iCs/>
          <w:spacing w:val="-1"/>
          <w:sz w:val="16"/>
          <w:szCs w:val="16"/>
        </w:rPr>
        <w:t>on</w:t>
      </w:r>
      <w:r w:rsidRPr="005B13E7">
        <w:rPr>
          <w:rFonts w:cs="Palatino Linotype"/>
          <w:i/>
          <w:iCs/>
          <w:spacing w:val="-6"/>
          <w:sz w:val="16"/>
          <w:szCs w:val="16"/>
        </w:rPr>
        <w:t xml:space="preserve"> </w:t>
      </w:r>
      <w:r w:rsidRPr="005B13E7">
        <w:rPr>
          <w:rFonts w:cs="Palatino Linotype"/>
          <w:i/>
          <w:iCs/>
          <w:spacing w:val="-1"/>
          <w:sz w:val="16"/>
          <w:szCs w:val="16"/>
        </w:rPr>
        <w:t>campus</w:t>
      </w:r>
      <w:r w:rsidRPr="005B13E7">
        <w:rPr>
          <w:rFonts w:cs="Palatino Linotype"/>
          <w:i/>
          <w:iCs/>
          <w:spacing w:val="-5"/>
          <w:sz w:val="16"/>
          <w:szCs w:val="16"/>
        </w:rPr>
        <w:t xml:space="preserve"> </w:t>
      </w:r>
      <w:r w:rsidRPr="005B13E7">
        <w:rPr>
          <w:rFonts w:cs="Palatino Linotype"/>
          <w:i/>
          <w:iCs/>
          <w:spacing w:val="-1"/>
          <w:sz w:val="16"/>
          <w:szCs w:val="16"/>
        </w:rPr>
        <w:t>through</w:t>
      </w:r>
      <w:r w:rsidRPr="005B13E7">
        <w:rPr>
          <w:rFonts w:cs="Palatino Linotype"/>
          <w:i/>
          <w:iCs/>
          <w:spacing w:val="-5"/>
          <w:sz w:val="16"/>
          <w:szCs w:val="16"/>
        </w:rPr>
        <w:t xml:space="preserve"> </w:t>
      </w:r>
      <w:r w:rsidRPr="005B13E7">
        <w:rPr>
          <w:rFonts w:cs="Palatino Linotype"/>
          <w:i/>
          <w:iCs/>
          <w:spacing w:val="-1"/>
          <w:sz w:val="16"/>
          <w:szCs w:val="16"/>
        </w:rPr>
        <w:t>2015-2016.</w:t>
      </w:r>
    </w:p>
    <w:p w14:paraId="32A92942" w14:textId="77777777" w:rsidR="005B13E7" w:rsidRPr="005B13E7" w:rsidRDefault="005B13E7" w:rsidP="005B13E7">
      <w:pPr>
        <w:kinsoku w:val="0"/>
        <w:overflowPunct w:val="0"/>
        <w:autoSpaceDE w:val="0"/>
        <w:autoSpaceDN w:val="0"/>
        <w:adjustRightInd w:val="0"/>
        <w:ind w:left="120" w:right="118" w:hanging="1"/>
        <w:jc w:val="both"/>
        <w:rPr>
          <w:rFonts w:cs="Palatino Linotype"/>
          <w:sz w:val="16"/>
          <w:szCs w:val="16"/>
        </w:rPr>
      </w:pPr>
      <w:r w:rsidRPr="005B13E7">
        <w:rPr>
          <w:rFonts w:cs="Palatino Linotype"/>
          <w:i/>
          <w:iCs/>
          <w:position w:val="4"/>
          <w:sz w:val="10"/>
          <w:szCs w:val="10"/>
        </w:rPr>
        <w:t>2</w:t>
      </w:r>
      <w:r w:rsidRPr="005B13E7">
        <w:rPr>
          <w:rFonts w:cs="Palatino Linotype"/>
          <w:i/>
          <w:iCs/>
          <w:spacing w:val="-4"/>
          <w:position w:val="4"/>
          <w:sz w:val="10"/>
          <w:szCs w:val="10"/>
        </w:rPr>
        <w:t xml:space="preserve"> </w:t>
      </w:r>
      <w:r w:rsidRPr="005B13E7">
        <w:rPr>
          <w:rFonts w:cs="Palatino Linotype"/>
          <w:i/>
          <w:iCs/>
          <w:spacing w:val="-1"/>
          <w:sz w:val="16"/>
          <w:szCs w:val="16"/>
        </w:rPr>
        <w:t>The</w:t>
      </w:r>
      <w:r w:rsidRPr="005B13E7">
        <w:rPr>
          <w:rFonts w:cs="Palatino Linotype"/>
          <w:i/>
          <w:iCs/>
          <w:spacing w:val="-5"/>
          <w:sz w:val="16"/>
          <w:szCs w:val="16"/>
        </w:rPr>
        <w:t xml:space="preserve"> </w:t>
      </w:r>
      <w:r w:rsidRPr="005B13E7">
        <w:rPr>
          <w:rFonts w:cs="Palatino Linotype"/>
          <w:i/>
          <w:iCs/>
          <w:sz w:val="16"/>
          <w:szCs w:val="16"/>
        </w:rPr>
        <w:t>2003</w:t>
      </w:r>
      <w:r w:rsidRPr="005B13E7">
        <w:rPr>
          <w:rFonts w:cs="Palatino Linotype"/>
          <w:i/>
          <w:iCs/>
          <w:spacing w:val="-5"/>
          <w:sz w:val="16"/>
          <w:szCs w:val="16"/>
        </w:rPr>
        <w:t xml:space="preserve"> </w:t>
      </w:r>
      <w:r w:rsidRPr="005B13E7">
        <w:rPr>
          <w:rFonts w:cs="Palatino Linotype"/>
          <w:i/>
          <w:iCs/>
          <w:spacing w:val="-1"/>
          <w:sz w:val="16"/>
          <w:szCs w:val="16"/>
        </w:rPr>
        <w:t>LRDP</w:t>
      </w:r>
      <w:r w:rsidRPr="005B13E7">
        <w:rPr>
          <w:rFonts w:cs="Palatino Linotype"/>
          <w:i/>
          <w:iCs/>
          <w:spacing w:val="-5"/>
          <w:sz w:val="16"/>
          <w:szCs w:val="16"/>
        </w:rPr>
        <w:t xml:space="preserve"> </w:t>
      </w:r>
      <w:r w:rsidRPr="005B13E7">
        <w:rPr>
          <w:rFonts w:cs="Palatino Linotype"/>
          <w:i/>
          <w:iCs/>
          <w:spacing w:val="-1"/>
          <w:sz w:val="16"/>
          <w:szCs w:val="16"/>
        </w:rPr>
        <w:t>projected</w:t>
      </w:r>
      <w:r w:rsidRPr="005B13E7">
        <w:rPr>
          <w:rFonts w:cs="Palatino Linotype"/>
          <w:i/>
          <w:iCs/>
          <w:spacing w:val="-5"/>
          <w:sz w:val="16"/>
          <w:szCs w:val="16"/>
        </w:rPr>
        <w:t xml:space="preserve"> </w:t>
      </w:r>
      <w:r w:rsidRPr="005B13E7">
        <w:rPr>
          <w:rFonts w:cs="Palatino Linotype"/>
          <w:i/>
          <w:iCs/>
          <w:spacing w:val="-1"/>
          <w:sz w:val="16"/>
          <w:szCs w:val="16"/>
        </w:rPr>
        <w:t>approximately</w:t>
      </w:r>
      <w:r w:rsidRPr="005B13E7">
        <w:rPr>
          <w:rFonts w:cs="Palatino Linotype"/>
          <w:i/>
          <w:iCs/>
          <w:spacing w:val="-5"/>
          <w:sz w:val="16"/>
          <w:szCs w:val="16"/>
        </w:rPr>
        <w:t xml:space="preserve"> </w:t>
      </w:r>
      <w:r w:rsidRPr="005B13E7">
        <w:rPr>
          <w:rFonts w:cs="Palatino Linotype"/>
          <w:i/>
          <w:iCs/>
          <w:spacing w:val="-1"/>
          <w:sz w:val="16"/>
          <w:szCs w:val="16"/>
        </w:rPr>
        <w:t>14,500</w:t>
      </w:r>
      <w:r w:rsidRPr="005B13E7">
        <w:rPr>
          <w:rFonts w:cs="Palatino Linotype"/>
          <w:i/>
          <w:iCs/>
          <w:spacing w:val="-4"/>
          <w:sz w:val="16"/>
          <w:szCs w:val="16"/>
        </w:rPr>
        <w:t xml:space="preserve"> </w:t>
      </w:r>
      <w:r w:rsidRPr="005B13E7">
        <w:rPr>
          <w:rFonts w:cs="Palatino Linotype"/>
          <w:i/>
          <w:iCs/>
          <w:spacing w:val="-1"/>
          <w:sz w:val="16"/>
          <w:szCs w:val="16"/>
        </w:rPr>
        <w:t>campus</w:t>
      </w:r>
      <w:r w:rsidRPr="005B13E7">
        <w:rPr>
          <w:rFonts w:cs="Palatino Linotype"/>
          <w:i/>
          <w:iCs/>
          <w:spacing w:val="-6"/>
          <w:sz w:val="16"/>
          <w:szCs w:val="16"/>
        </w:rPr>
        <w:t xml:space="preserve"> </w:t>
      </w:r>
      <w:r w:rsidRPr="005B13E7">
        <w:rPr>
          <w:rFonts w:cs="Palatino Linotype"/>
          <w:i/>
          <w:iCs/>
          <w:spacing w:val="-1"/>
          <w:sz w:val="16"/>
          <w:szCs w:val="16"/>
        </w:rPr>
        <w:t>faculty</w:t>
      </w:r>
      <w:r w:rsidRPr="005B13E7">
        <w:rPr>
          <w:rFonts w:cs="Palatino Linotype"/>
          <w:i/>
          <w:iCs/>
          <w:spacing w:val="-4"/>
          <w:sz w:val="16"/>
          <w:szCs w:val="16"/>
        </w:rPr>
        <w:t xml:space="preserve"> </w:t>
      </w:r>
      <w:r w:rsidRPr="005B13E7">
        <w:rPr>
          <w:rFonts w:cs="Palatino Linotype"/>
          <w:i/>
          <w:iCs/>
          <w:sz w:val="16"/>
          <w:szCs w:val="16"/>
        </w:rPr>
        <w:t>and</w:t>
      </w:r>
      <w:r w:rsidRPr="005B13E7">
        <w:rPr>
          <w:rFonts w:cs="Palatino Linotype"/>
          <w:i/>
          <w:iCs/>
          <w:spacing w:val="-5"/>
          <w:sz w:val="16"/>
          <w:szCs w:val="16"/>
        </w:rPr>
        <w:t xml:space="preserve"> </w:t>
      </w:r>
      <w:r w:rsidRPr="005B13E7">
        <w:rPr>
          <w:rFonts w:cs="Palatino Linotype"/>
          <w:i/>
          <w:iCs/>
          <w:sz w:val="16"/>
          <w:szCs w:val="16"/>
        </w:rPr>
        <w:t>staff</w:t>
      </w:r>
      <w:r w:rsidRPr="005B13E7">
        <w:rPr>
          <w:rFonts w:cs="Palatino Linotype"/>
          <w:i/>
          <w:iCs/>
          <w:spacing w:val="-6"/>
          <w:sz w:val="16"/>
          <w:szCs w:val="16"/>
        </w:rPr>
        <w:t xml:space="preserve"> </w:t>
      </w:r>
      <w:r w:rsidRPr="005B13E7">
        <w:rPr>
          <w:rFonts w:cs="Palatino Linotype"/>
          <w:i/>
          <w:iCs/>
          <w:sz w:val="16"/>
          <w:szCs w:val="16"/>
        </w:rPr>
        <w:t>as</w:t>
      </w:r>
      <w:r w:rsidRPr="005B13E7">
        <w:rPr>
          <w:rFonts w:cs="Palatino Linotype"/>
          <w:i/>
          <w:iCs/>
          <w:spacing w:val="-5"/>
          <w:sz w:val="16"/>
          <w:szCs w:val="16"/>
        </w:rPr>
        <w:t xml:space="preserve"> </w:t>
      </w:r>
      <w:r w:rsidRPr="005B13E7">
        <w:rPr>
          <w:rFonts w:cs="Palatino Linotype"/>
          <w:i/>
          <w:iCs/>
          <w:spacing w:val="-1"/>
          <w:sz w:val="16"/>
          <w:szCs w:val="16"/>
        </w:rPr>
        <w:t>well</w:t>
      </w:r>
      <w:r w:rsidRPr="005B13E7">
        <w:rPr>
          <w:rFonts w:cs="Palatino Linotype"/>
          <w:i/>
          <w:iCs/>
          <w:spacing w:val="-6"/>
          <w:sz w:val="16"/>
          <w:szCs w:val="16"/>
        </w:rPr>
        <w:t xml:space="preserve"> </w:t>
      </w:r>
      <w:r w:rsidRPr="005B13E7">
        <w:rPr>
          <w:rFonts w:cs="Palatino Linotype"/>
          <w:i/>
          <w:iCs/>
          <w:sz w:val="16"/>
          <w:szCs w:val="16"/>
        </w:rPr>
        <w:t>as</w:t>
      </w:r>
      <w:r w:rsidRPr="005B13E7">
        <w:rPr>
          <w:rFonts w:cs="Palatino Linotype"/>
          <w:i/>
          <w:iCs/>
          <w:spacing w:val="-5"/>
          <w:sz w:val="16"/>
          <w:szCs w:val="16"/>
        </w:rPr>
        <w:t xml:space="preserve"> </w:t>
      </w:r>
      <w:r w:rsidRPr="005B13E7">
        <w:rPr>
          <w:rFonts w:cs="Palatino Linotype"/>
          <w:i/>
          <w:iCs/>
          <w:spacing w:val="-1"/>
          <w:sz w:val="16"/>
          <w:szCs w:val="16"/>
        </w:rPr>
        <w:t>approximately</w:t>
      </w:r>
      <w:r w:rsidRPr="005B13E7">
        <w:rPr>
          <w:rFonts w:cs="Palatino Linotype"/>
          <w:i/>
          <w:iCs/>
          <w:spacing w:val="-5"/>
          <w:sz w:val="16"/>
          <w:szCs w:val="16"/>
        </w:rPr>
        <w:t xml:space="preserve"> </w:t>
      </w:r>
      <w:r w:rsidRPr="005B13E7">
        <w:rPr>
          <w:rFonts w:cs="Palatino Linotype"/>
          <w:i/>
          <w:iCs/>
          <w:spacing w:val="-1"/>
          <w:sz w:val="16"/>
          <w:szCs w:val="16"/>
        </w:rPr>
        <w:t>2,400</w:t>
      </w:r>
      <w:r w:rsidRPr="005B13E7">
        <w:rPr>
          <w:rFonts w:cs="Palatino Linotype"/>
          <w:i/>
          <w:iCs/>
          <w:spacing w:val="-4"/>
          <w:sz w:val="16"/>
          <w:szCs w:val="16"/>
        </w:rPr>
        <w:t xml:space="preserve"> </w:t>
      </w:r>
      <w:r w:rsidRPr="005B13E7">
        <w:rPr>
          <w:rFonts w:cs="Palatino Linotype"/>
          <w:i/>
          <w:iCs/>
          <w:spacing w:val="-1"/>
          <w:sz w:val="16"/>
          <w:szCs w:val="16"/>
        </w:rPr>
        <w:t>non-university</w:t>
      </w:r>
      <w:r w:rsidRPr="005B13E7">
        <w:rPr>
          <w:rFonts w:cs="Palatino Linotype"/>
          <w:i/>
          <w:iCs/>
          <w:spacing w:val="-5"/>
          <w:sz w:val="16"/>
          <w:szCs w:val="16"/>
        </w:rPr>
        <w:t xml:space="preserve"> </w:t>
      </w:r>
      <w:r w:rsidRPr="005B13E7">
        <w:rPr>
          <w:rFonts w:cs="Palatino Linotype"/>
          <w:i/>
          <w:iCs/>
          <w:spacing w:val="-1"/>
          <w:sz w:val="16"/>
          <w:szCs w:val="16"/>
        </w:rPr>
        <w:t>employees</w:t>
      </w:r>
      <w:r w:rsidRPr="005B13E7">
        <w:rPr>
          <w:rFonts w:cs="Palatino Linotype"/>
          <w:i/>
          <w:iCs/>
          <w:spacing w:val="-6"/>
          <w:sz w:val="16"/>
          <w:szCs w:val="16"/>
        </w:rPr>
        <w:t xml:space="preserve"> </w:t>
      </w:r>
      <w:r w:rsidRPr="005B13E7">
        <w:rPr>
          <w:rFonts w:cs="Palatino Linotype"/>
          <w:i/>
          <w:iCs/>
          <w:spacing w:val="-1"/>
          <w:sz w:val="16"/>
          <w:szCs w:val="16"/>
        </w:rPr>
        <w:t>working</w:t>
      </w:r>
      <w:r w:rsidRPr="005B13E7">
        <w:rPr>
          <w:rFonts w:cs="Palatino Linotype"/>
          <w:i/>
          <w:iCs/>
          <w:spacing w:val="-4"/>
          <w:sz w:val="16"/>
          <w:szCs w:val="16"/>
        </w:rPr>
        <w:t xml:space="preserve"> </w:t>
      </w:r>
      <w:r w:rsidRPr="005B13E7">
        <w:rPr>
          <w:rFonts w:cs="Palatino Linotype"/>
          <w:i/>
          <w:iCs/>
          <w:sz w:val="16"/>
          <w:szCs w:val="16"/>
        </w:rPr>
        <w:t>at</w:t>
      </w:r>
      <w:r w:rsidRPr="005B13E7">
        <w:rPr>
          <w:rFonts w:cs="Palatino Linotype"/>
          <w:i/>
          <w:iCs/>
          <w:spacing w:val="-6"/>
          <w:sz w:val="16"/>
          <w:szCs w:val="16"/>
        </w:rPr>
        <w:t xml:space="preserve"> </w:t>
      </w:r>
      <w:r w:rsidRPr="005B13E7">
        <w:rPr>
          <w:rFonts w:cs="Palatino Linotype"/>
          <w:i/>
          <w:iCs/>
          <w:spacing w:val="-1"/>
          <w:sz w:val="16"/>
          <w:szCs w:val="16"/>
        </w:rPr>
        <w:t>the</w:t>
      </w:r>
      <w:r w:rsidRPr="005B13E7">
        <w:rPr>
          <w:rFonts w:cs="Palatino Linotype"/>
          <w:i/>
          <w:iCs/>
          <w:spacing w:val="-4"/>
          <w:sz w:val="16"/>
          <w:szCs w:val="16"/>
        </w:rPr>
        <w:t xml:space="preserve"> </w:t>
      </w:r>
      <w:r w:rsidRPr="005B13E7">
        <w:rPr>
          <w:rFonts w:cs="Palatino Linotype"/>
          <w:i/>
          <w:iCs/>
          <w:spacing w:val="-1"/>
          <w:sz w:val="16"/>
          <w:szCs w:val="16"/>
        </w:rPr>
        <w:t>proposed</w:t>
      </w:r>
      <w:r w:rsidRPr="005B13E7">
        <w:rPr>
          <w:rFonts w:cs="Palatino Linotype"/>
          <w:i/>
          <w:iCs/>
          <w:spacing w:val="157"/>
          <w:w w:val="99"/>
          <w:sz w:val="16"/>
          <w:szCs w:val="16"/>
        </w:rPr>
        <w:t xml:space="preserve"> </w:t>
      </w:r>
      <w:r w:rsidRPr="005B13E7">
        <w:rPr>
          <w:rFonts w:cs="Palatino Linotype"/>
          <w:i/>
          <w:iCs/>
          <w:spacing w:val="-1"/>
          <w:sz w:val="16"/>
          <w:szCs w:val="16"/>
        </w:rPr>
        <w:t>Research</w:t>
      </w:r>
      <w:r w:rsidRPr="005B13E7">
        <w:rPr>
          <w:rFonts w:cs="Palatino Linotype"/>
          <w:i/>
          <w:iCs/>
          <w:spacing w:val="-6"/>
          <w:sz w:val="16"/>
          <w:szCs w:val="16"/>
        </w:rPr>
        <w:t xml:space="preserve"> </w:t>
      </w:r>
      <w:r w:rsidRPr="005B13E7">
        <w:rPr>
          <w:rFonts w:cs="Palatino Linotype"/>
          <w:i/>
          <w:iCs/>
          <w:spacing w:val="-1"/>
          <w:sz w:val="16"/>
          <w:szCs w:val="16"/>
        </w:rPr>
        <w:t>Park</w:t>
      </w:r>
      <w:r w:rsidRPr="005B13E7">
        <w:rPr>
          <w:rFonts w:cs="Palatino Linotype"/>
          <w:i/>
          <w:iCs/>
          <w:spacing w:val="-5"/>
          <w:sz w:val="16"/>
          <w:szCs w:val="16"/>
        </w:rPr>
        <w:t xml:space="preserve"> </w:t>
      </w:r>
      <w:r w:rsidRPr="005B13E7">
        <w:rPr>
          <w:rFonts w:cs="Palatino Linotype"/>
          <w:i/>
          <w:iCs/>
          <w:spacing w:val="-1"/>
          <w:sz w:val="16"/>
          <w:szCs w:val="16"/>
        </w:rPr>
        <w:t>I-80</w:t>
      </w:r>
      <w:r w:rsidRPr="005B13E7">
        <w:rPr>
          <w:rFonts w:cs="Palatino Linotype"/>
          <w:i/>
          <w:iCs/>
          <w:spacing w:val="-5"/>
          <w:sz w:val="16"/>
          <w:szCs w:val="16"/>
        </w:rPr>
        <w:t xml:space="preserve"> </w:t>
      </w:r>
      <w:r w:rsidRPr="005B13E7">
        <w:rPr>
          <w:rFonts w:cs="Palatino Linotype"/>
          <w:i/>
          <w:iCs/>
          <w:spacing w:val="-1"/>
          <w:sz w:val="16"/>
          <w:szCs w:val="16"/>
        </w:rPr>
        <w:t>and</w:t>
      </w:r>
      <w:r w:rsidRPr="005B13E7">
        <w:rPr>
          <w:rFonts w:cs="Palatino Linotype"/>
          <w:i/>
          <w:iCs/>
          <w:spacing w:val="-5"/>
          <w:sz w:val="16"/>
          <w:szCs w:val="16"/>
        </w:rPr>
        <w:t xml:space="preserve"> </w:t>
      </w:r>
      <w:r w:rsidRPr="005B13E7">
        <w:rPr>
          <w:rFonts w:cs="Palatino Linotype"/>
          <w:i/>
          <w:iCs/>
          <w:sz w:val="16"/>
          <w:szCs w:val="16"/>
        </w:rPr>
        <w:t>West</w:t>
      </w:r>
      <w:r w:rsidRPr="005B13E7">
        <w:rPr>
          <w:rFonts w:cs="Palatino Linotype"/>
          <w:i/>
          <w:iCs/>
          <w:spacing w:val="-6"/>
          <w:sz w:val="16"/>
          <w:szCs w:val="16"/>
        </w:rPr>
        <w:t xml:space="preserve"> </w:t>
      </w:r>
      <w:r w:rsidRPr="005B13E7">
        <w:rPr>
          <w:rFonts w:cs="Palatino Linotype"/>
          <w:i/>
          <w:iCs/>
          <w:sz w:val="16"/>
          <w:szCs w:val="16"/>
        </w:rPr>
        <w:t>Campus</w:t>
      </w:r>
      <w:r w:rsidRPr="005B13E7">
        <w:rPr>
          <w:rFonts w:cs="Palatino Linotype"/>
          <w:i/>
          <w:iCs/>
          <w:spacing w:val="-5"/>
          <w:sz w:val="16"/>
          <w:szCs w:val="16"/>
        </w:rPr>
        <w:t xml:space="preserve"> </w:t>
      </w:r>
      <w:r w:rsidRPr="005B13E7">
        <w:rPr>
          <w:rFonts w:cs="Palatino Linotype"/>
          <w:i/>
          <w:iCs/>
          <w:spacing w:val="-1"/>
          <w:sz w:val="16"/>
          <w:szCs w:val="16"/>
        </w:rPr>
        <w:t>through</w:t>
      </w:r>
      <w:r w:rsidRPr="005B13E7">
        <w:rPr>
          <w:rFonts w:cs="Palatino Linotype"/>
          <w:i/>
          <w:iCs/>
          <w:spacing w:val="-5"/>
          <w:sz w:val="16"/>
          <w:szCs w:val="16"/>
        </w:rPr>
        <w:t xml:space="preserve"> </w:t>
      </w:r>
      <w:r w:rsidRPr="005B13E7">
        <w:rPr>
          <w:rFonts w:cs="Palatino Linotype"/>
          <w:i/>
          <w:iCs/>
          <w:spacing w:val="-1"/>
          <w:sz w:val="16"/>
          <w:szCs w:val="16"/>
        </w:rPr>
        <w:t>2015-2016.</w:t>
      </w:r>
    </w:p>
    <w:p w14:paraId="1156F756" w14:textId="7693E7E5" w:rsidR="005B13E7" w:rsidRPr="005B13E7" w:rsidRDefault="005B13E7" w:rsidP="005B13E7">
      <w:pPr>
        <w:kinsoku w:val="0"/>
        <w:overflowPunct w:val="0"/>
        <w:autoSpaceDE w:val="0"/>
        <w:autoSpaceDN w:val="0"/>
        <w:adjustRightInd w:val="0"/>
        <w:ind w:left="120"/>
        <w:jc w:val="both"/>
        <w:rPr>
          <w:rFonts w:cs="Palatino Linotype"/>
          <w:sz w:val="16"/>
          <w:szCs w:val="16"/>
        </w:rPr>
      </w:pPr>
      <w:r w:rsidRPr="005B13E7">
        <w:rPr>
          <w:rFonts w:cs="Palatino Linotype"/>
          <w:i/>
          <w:iCs/>
          <w:position w:val="4"/>
          <w:sz w:val="10"/>
          <w:szCs w:val="10"/>
        </w:rPr>
        <w:lastRenderedPageBreak/>
        <w:t>3</w:t>
      </w:r>
      <w:r w:rsidRPr="005B13E7">
        <w:rPr>
          <w:rFonts w:cs="Palatino Linotype"/>
          <w:i/>
          <w:iCs/>
          <w:spacing w:val="8"/>
          <w:position w:val="4"/>
          <w:sz w:val="10"/>
          <w:szCs w:val="10"/>
        </w:rPr>
        <w:t xml:space="preserve"> </w:t>
      </w:r>
      <w:r w:rsidRPr="005B13E7">
        <w:rPr>
          <w:rFonts w:cs="Palatino Linotype"/>
          <w:i/>
          <w:iCs/>
          <w:spacing w:val="-1"/>
          <w:sz w:val="16"/>
          <w:szCs w:val="16"/>
        </w:rPr>
        <w:t>The</w:t>
      </w:r>
      <w:r w:rsidRPr="005B13E7">
        <w:rPr>
          <w:rFonts w:cs="Palatino Linotype"/>
          <w:i/>
          <w:iCs/>
          <w:spacing w:val="13"/>
          <w:sz w:val="16"/>
          <w:szCs w:val="16"/>
        </w:rPr>
        <w:t xml:space="preserve"> </w:t>
      </w:r>
      <w:r w:rsidRPr="005B13E7">
        <w:rPr>
          <w:rFonts w:cs="Palatino Linotype"/>
          <w:i/>
          <w:iCs/>
          <w:sz w:val="16"/>
          <w:szCs w:val="16"/>
        </w:rPr>
        <w:t>2003</w:t>
      </w:r>
      <w:r w:rsidRPr="005B13E7">
        <w:rPr>
          <w:rFonts w:cs="Palatino Linotype"/>
          <w:i/>
          <w:iCs/>
          <w:spacing w:val="13"/>
          <w:sz w:val="16"/>
          <w:szCs w:val="16"/>
        </w:rPr>
        <w:t xml:space="preserve"> </w:t>
      </w:r>
      <w:r w:rsidRPr="005B13E7">
        <w:rPr>
          <w:rFonts w:cs="Palatino Linotype"/>
          <w:i/>
          <w:iCs/>
          <w:spacing w:val="-1"/>
          <w:sz w:val="16"/>
          <w:szCs w:val="16"/>
        </w:rPr>
        <w:t>LRDP</w:t>
      </w:r>
      <w:r w:rsidRPr="005B13E7">
        <w:rPr>
          <w:rFonts w:cs="Palatino Linotype"/>
          <w:i/>
          <w:iCs/>
          <w:spacing w:val="13"/>
          <w:sz w:val="16"/>
          <w:szCs w:val="16"/>
        </w:rPr>
        <w:t xml:space="preserve"> </w:t>
      </w:r>
      <w:r w:rsidRPr="005B13E7">
        <w:rPr>
          <w:rFonts w:cs="Palatino Linotype"/>
          <w:i/>
          <w:iCs/>
          <w:spacing w:val="-1"/>
          <w:sz w:val="16"/>
          <w:szCs w:val="16"/>
        </w:rPr>
        <w:t>EIR,</w:t>
      </w:r>
      <w:r w:rsidRPr="005B13E7">
        <w:rPr>
          <w:rFonts w:cs="Palatino Linotype"/>
          <w:i/>
          <w:iCs/>
          <w:spacing w:val="13"/>
          <w:sz w:val="16"/>
          <w:szCs w:val="16"/>
        </w:rPr>
        <w:t xml:space="preserve"> </w:t>
      </w:r>
      <w:r w:rsidRPr="005B13E7">
        <w:rPr>
          <w:rFonts w:cs="Palatino Linotype"/>
          <w:i/>
          <w:iCs/>
          <w:spacing w:val="-1"/>
          <w:sz w:val="16"/>
          <w:szCs w:val="16"/>
        </w:rPr>
        <w:t>pages</w:t>
      </w:r>
      <w:r w:rsidRPr="005B13E7">
        <w:rPr>
          <w:rFonts w:cs="Palatino Linotype"/>
          <w:i/>
          <w:iCs/>
          <w:spacing w:val="13"/>
          <w:sz w:val="16"/>
          <w:szCs w:val="16"/>
        </w:rPr>
        <w:t xml:space="preserve"> </w:t>
      </w:r>
      <w:r w:rsidRPr="005B13E7">
        <w:rPr>
          <w:rFonts w:cs="Palatino Linotype"/>
          <w:i/>
          <w:iCs/>
          <w:spacing w:val="-1"/>
          <w:sz w:val="16"/>
          <w:szCs w:val="16"/>
        </w:rPr>
        <w:t>3-15</w:t>
      </w:r>
      <w:r w:rsidRPr="005B13E7">
        <w:rPr>
          <w:rFonts w:cs="Palatino Linotype"/>
          <w:i/>
          <w:iCs/>
          <w:spacing w:val="14"/>
          <w:sz w:val="16"/>
          <w:szCs w:val="16"/>
        </w:rPr>
        <w:t xml:space="preserve"> </w:t>
      </w:r>
      <w:r w:rsidRPr="005B13E7">
        <w:rPr>
          <w:rFonts w:cs="Palatino Linotype"/>
          <w:i/>
          <w:iCs/>
          <w:spacing w:val="-1"/>
          <w:sz w:val="16"/>
          <w:szCs w:val="16"/>
        </w:rPr>
        <w:t>and</w:t>
      </w:r>
      <w:r w:rsidRPr="005B13E7">
        <w:rPr>
          <w:rFonts w:cs="Palatino Linotype"/>
          <w:i/>
          <w:iCs/>
          <w:spacing w:val="13"/>
          <w:sz w:val="16"/>
          <w:szCs w:val="16"/>
        </w:rPr>
        <w:t xml:space="preserve"> </w:t>
      </w:r>
      <w:r w:rsidRPr="005B13E7">
        <w:rPr>
          <w:rFonts w:cs="Palatino Linotype"/>
          <w:i/>
          <w:iCs/>
          <w:spacing w:val="-1"/>
          <w:sz w:val="16"/>
          <w:szCs w:val="16"/>
        </w:rPr>
        <w:t>3-16,</w:t>
      </w:r>
      <w:r w:rsidRPr="005B13E7">
        <w:rPr>
          <w:rFonts w:cs="Palatino Linotype"/>
          <w:i/>
          <w:iCs/>
          <w:spacing w:val="13"/>
          <w:sz w:val="16"/>
          <w:szCs w:val="16"/>
        </w:rPr>
        <w:t xml:space="preserve"> </w:t>
      </w:r>
      <w:r w:rsidRPr="005B13E7">
        <w:rPr>
          <w:rFonts w:cs="Palatino Linotype"/>
          <w:i/>
          <w:iCs/>
          <w:sz w:val="16"/>
          <w:szCs w:val="16"/>
        </w:rPr>
        <w:t>indicates</w:t>
      </w:r>
      <w:r w:rsidRPr="005B13E7">
        <w:rPr>
          <w:rFonts w:cs="Palatino Linotype"/>
          <w:i/>
          <w:iCs/>
          <w:spacing w:val="12"/>
          <w:sz w:val="16"/>
          <w:szCs w:val="16"/>
        </w:rPr>
        <w:t xml:space="preserve"> </w:t>
      </w:r>
      <w:r w:rsidRPr="005B13E7">
        <w:rPr>
          <w:rFonts w:cs="Palatino Linotype"/>
          <w:i/>
          <w:iCs/>
          <w:spacing w:val="-1"/>
          <w:sz w:val="16"/>
          <w:szCs w:val="16"/>
        </w:rPr>
        <w:t>that</w:t>
      </w:r>
      <w:r w:rsidRPr="005B13E7">
        <w:rPr>
          <w:rFonts w:cs="Palatino Linotype"/>
          <w:i/>
          <w:iCs/>
          <w:spacing w:val="14"/>
          <w:sz w:val="16"/>
          <w:szCs w:val="16"/>
        </w:rPr>
        <w:t xml:space="preserve"> </w:t>
      </w:r>
      <w:r w:rsidRPr="005B13E7">
        <w:rPr>
          <w:rFonts w:cs="Palatino Linotype"/>
          <w:i/>
          <w:iCs/>
          <w:spacing w:val="-1"/>
          <w:sz w:val="16"/>
          <w:szCs w:val="16"/>
        </w:rPr>
        <w:t>the</w:t>
      </w:r>
      <w:r w:rsidRPr="005B13E7">
        <w:rPr>
          <w:rFonts w:cs="Palatino Linotype"/>
          <w:i/>
          <w:iCs/>
          <w:spacing w:val="12"/>
          <w:sz w:val="16"/>
          <w:szCs w:val="16"/>
        </w:rPr>
        <w:t xml:space="preserve"> </w:t>
      </w:r>
      <w:r w:rsidRPr="005B13E7">
        <w:rPr>
          <w:rFonts w:cs="Palatino Linotype"/>
          <w:i/>
          <w:iCs/>
          <w:spacing w:val="-1"/>
          <w:sz w:val="16"/>
          <w:szCs w:val="16"/>
        </w:rPr>
        <w:t>2001-2002</w:t>
      </w:r>
      <w:r w:rsidRPr="005B13E7">
        <w:rPr>
          <w:rFonts w:cs="Palatino Linotype"/>
          <w:i/>
          <w:iCs/>
          <w:spacing w:val="13"/>
          <w:sz w:val="16"/>
          <w:szCs w:val="16"/>
        </w:rPr>
        <w:t xml:space="preserve"> </w:t>
      </w:r>
      <w:r w:rsidRPr="005B13E7">
        <w:rPr>
          <w:rFonts w:cs="Palatino Linotype"/>
          <w:i/>
          <w:iCs/>
          <w:spacing w:val="-1"/>
          <w:sz w:val="16"/>
          <w:szCs w:val="16"/>
        </w:rPr>
        <w:t>building</w:t>
      </w:r>
      <w:r w:rsidRPr="005B13E7">
        <w:rPr>
          <w:rFonts w:cs="Palatino Linotype"/>
          <w:i/>
          <w:iCs/>
          <w:spacing w:val="13"/>
          <w:sz w:val="16"/>
          <w:szCs w:val="16"/>
        </w:rPr>
        <w:t xml:space="preserve"> </w:t>
      </w:r>
      <w:r w:rsidRPr="005B13E7">
        <w:rPr>
          <w:rFonts w:cs="Palatino Linotype"/>
          <w:i/>
          <w:iCs/>
          <w:spacing w:val="-1"/>
          <w:sz w:val="16"/>
          <w:szCs w:val="16"/>
        </w:rPr>
        <w:t>total</w:t>
      </w:r>
      <w:r w:rsidRPr="005B13E7">
        <w:rPr>
          <w:rFonts w:cs="Palatino Linotype"/>
          <w:i/>
          <w:iCs/>
          <w:spacing w:val="14"/>
          <w:sz w:val="16"/>
          <w:szCs w:val="16"/>
        </w:rPr>
        <w:t xml:space="preserve"> </w:t>
      </w:r>
      <w:r w:rsidRPr="005B13E7">
        <w:rPr>
          <w:rFonts w:cs="Palatino Linotype"/>
          <w:i/>
          <w:iCs/>
          <w:spacing w:val="-1"/>
          <w:sz w:val="16"/>
          <w:szCs w:val="16"/>
        </w:rPr>
        <w:t>was</w:t>
      </w:r>
      <w:r w:rsidRPr="005B13E7">
        <w:rPr>
          <w:rFonts w:cs="Palatino Linotype"/>
          <w:i/>
          <w:iCs/>
          <w:spacing w:val="13"/>
          <w:sz w:val="16"/>
          <w:szCs w:val="16"/>
        </w:rPr>
        <w:t xml:space="preserve"> </w:t>
      </w:r>
      <w:r w:rsidRPr="005B13E7">
        <w:rPr>
          <w:rFonts w:cs="Palatino Linotype"/>
          <w:i/>
          <w:iCs/>
          <w:spacing w:val="-1"/>
          <w:sz w:val="16"/>
          <w:szCs w:val="16"/>
        </w:rPr>
        <w:t>6,620,000</w:t>
      </w:r>
      <w:r w:rsidRPr="005B13E7">
        <w:rPr>
          <w:rFonts w:cs="Palatino Linotype"/>
          <w:i/>
          <w:iCs/>
          <w:spacing w:val="13"/>
          <w:sz w:val="16"/>
          <w:szCs w:val="16"/>
        </w:rPr>
        <w:t xml:space="preserve"> </w:t>
      </w:r>
      <w:r w:rsidRPr="005B13E7">
        <w:rPr>
          <w:rFonts w:cs="Palatino Linotype"/>
          <w:i/>
          <w:iCs/>
          <w:sz w:val="16"/>
          <w:szCs w:val="16"/>
        </w:rPr>
        <w:t>sf</w:t>
      </w:r>
      <w:r w:rsidRPr="005B13E7">
        <w:rPr>
          <w:rFonts w:cs="Palatino Linotype"/>
          <w:i/>
          <w:iCs/>
          <w:spacing w:val="12"/>
          <w:sz w:val="16"/>
          <w:szCs w:val="16"/>
        </w:rPr>
        <w:t xml:space="preserve"> </w:t>
      </w:r>
      <w:r w:rsidRPr="005B13E7">
        <w:rPr>
          <w:rFonts w:cs="Palatino Linotype"/>
          <w:i/>
          <w:iCs/>
          <w:sz w:val="16"/>
          <w:szCs w:val="16"/>
        </w:rPr>
        <w:t>and</w:t>
      </w:r>
      <w:r w:rsidRPr="005B13E7">
        <w:rPr>
          <w:rFonts w:cs="Palatino Linotype"/>
          <w:i/>
          <w:iCs/>
          <w:spacing w:val="13"/>
          <w:sz w:val="16"/>
          <w:szCs w:val="16"/>
        </w:rPr>
        <w:t xml:space="preserve"> </w:t>
      </w:r>
      <w:r w:rsidRPr="005B13E7">
        <w:rPr>
          <w:rFonts w:cs="Palatino Linotype"/>
          <w:i/>
          <w:iCs/>
          <w:spacing w:val="-1"/>
          <w:sz w:val="16"/>
          <w:szCs w:val="16"/>
        </w:rPr>
        <w:t>that</w:t>
      </w:r>
      <w:r w:rsidRPr="005B13E7">
        <w:rPr>
          <w:rFonts w:cs="Palatino Linotype"/>
          <w:i/>
          <w:iCs/>
          <w:spacing w:val="14"/>
          <w:sz w:val="16"/>
          <w:szCs w:val="16"/>
        </w:rPr>
        <w:t xml:space="preserve"> </w:t>
      </w:r>
      <w:r w:rsidRPr="005B13E7">
        <w:rPr>
          <w:rFonts w:cs="Palatino Linotype"/>
          <w:i/>
          <w:iCs/>
          <w:spacing w:val="-1"/>
          <w:sz w:val="16"/>
          <w:szCs w:val="16"/>
        </w:rPr>
        <w:t>the</w:t>
      </w:r>
      <w:r w:rsidRPr="005B13E7">
        <w:rPr>
          <w:rFonts w:cs="Palatino Linotype"/>
          <w:i/>
          <w:iCs/>
          <w:spacing w:val="12"/>
          <w:sz w:val="16"/>
          <w:szCs w:val="16"/>
        </w:rPr>
        <w:t xml:space="preserve"> </w:t>
      </w:r>
      <w:r w:rsidRPr="005B13E7">
        <w:rPr>
          <w:rFonts w:cs="Palatino Linotype"/>
          <w:i/>
          <w:iCs/>
          <w:sz w:val="16"/>
          <w:szCs w:val="16"/>
        </w:rPr>
        <w:t>2003</w:t>
      </w:r>
      <w:r w:rsidRPr="005B13E7">
        <w:rPr>
          <w:rFonts w:cs="Palatino Linotype"/>
          <w:i/>
          <w:iCs/>
          <w:spacing w:val="13"/>
          <w:sz w:val="16"/>
          <w:szCs w:val="16"/>
        </w:rPr>
        <w:t xml:space="preserve"> </w:t>
      </w:r>
      <w:r w:rsidRPr="005B13E7">
        <w:rPr>
          <w:rFonts w:cs="Palatino Linotype"/>
          <w:i/>
          <w:iCs/>
          <w:spacing w:val="-1"/>
          <w:sz w:val="16"/>
          <w:szCs w:val="16"/>
        </w:rPr>
        <w:t>LRDP</w:t>
      </w:r>
      <w:r w:rsidRPr="005B13E7">
        <w:rPr>
          <w:rFonts w:cs="Palatino Linotype"/>
          <w:i/>
          <w:iCs/>
          <w:spacing w:val="14"/>
          <w:sz w:val="16"/>
          <w:szCs w:val="16"/>
        </w:rPr>
        <w:t xml:space="preserve"> </w:t>
      </w:r>
      <w:r w:rsidRPr="005B13E7">
        <w:rPr>
          <w:rFonts w:cs="Palatino Linotype"/>
          <w:i/>
          <w:iCs/>
          <w:spacing w:val="-1"/>
          <w:sz w:val="16"/>
          <w:szCs w:val="16"/>
        </w:rPr>
        <w:t>would</w:t>
      </w:r>
      <w:r w:rsidRPr="005B13E7">
        <w:rPr>
          <w:rFonts w:cs="Palatino Linotype"/>
          <w:i/>
          <w:iCs/>
          <w:spacing w:val="14"/>
          <w:sz w:val="16"/>
          <w:szCs w:val="16"/>
        </w:rPr>
        <w:t xml:space="preserve"> </w:t>
      </w:r>
      <w:r w:rsidRPr="005B13E7">
        <w:rPr>
          <w:rFonts w:cs="Palatino Linotype"/>
          <w:i/>
          <w:iCs/>
          <w:sz w:val="16"/>
          <w:szCs w:val="16"/>
        </w:rPr>
        <w:t>allow</w:t>
      </w:r>
      <w:r w:rsidRPr="005B13E7">
        <w:rPr>
          <w:rFonts w:cs="Palatino Linotype"/>
          <w:i/>
          <w:iCs/>
          <w:spacing w:val="13"/>
          <w:sz w:val="16"/>
          <w:szCs w:val="16"/>
        </w:rPr>
        <w:t xml:space="preserve"> </w:t>
      </w:r>
      <w:r w:rsidRPr="005B13E7">
        <w:rPr>
          <w:rFonts w:cs="Palatino Linotype"/>
          <w:i/>
          <w:iCs/>
          <w:sz w:val="16"/>
          <w:szCs w:val="16"/>
        </w:rPr>
        <w:t>for</w:t>
      </w:r>
      <w:r w:rsidRPr="005B13E7">
        <w:rPr>
          <w:rFonts w:cs="Palatino Linotype"/>
          <w:i/>
          <w:iCs/>
          <w:spacing w:val="13"/>
          <w:sz w:val="16"/>
          <w:szCs w:val="16"/>
        </w:rPr>
        <w:t xml:space="preserve"> </w:t>
      </w:r>
      <w:r w:rsidRPr="005B13E7">
        <w:rPr>
          <w:rFonts w:cs="Palatino Linotype"/>
          <w:i/>
          <w:iCs/>
          <w:sz w:val="16"/>
          <w:szCs w:val="16"/>
        </w:rPr>
        <w:t>an</w:t>
      </w:r>
      <w:r>
        <w:rPr>
          <w:rFonts w:cs="Palatino Linotype"/>
          <w:i/>
          <w:iCs/>
          <w:sz w:val="16"/>
          <w:szCs w:val="16"/>
        </w:rPr>
        <w:t xml:space="preserve"> ad</w:t>
      </w:r>
      <w:r w:rsidRPr="005B13E7">
        <w:rPr>
          <w:rFonts w:cs="Palatino Linotype"/>
          <w:i/>
          <w:iCs/>
          <w:spacing w:val="-1"/>
          <w:sz w:val="16"/>
          <w:szCs w:val="16"/>
        </w:rPr>
        <w:t>ditional</w:t>
      </w:r>
      <w:r w:rsidRPr="005B13E7">
        <w:rPr>
          <w:rFonts w:cs="Palatino Linotype"/>
          <w:i/>
          <w:iCs/>
          <w:spacing w:val="-7"/>
          <w:sz w:val="16"/>
          <w:szCs w:val="16"/>
        </w:rPr>
        <w:t xml:space="preserve"> </w:t>
      </w:r>
      <w:r w:rsidRPr="005B13E7">
        <w:rPr>
          <w:rFonts w:cs="Palatino Linotype"/>
          <w:i/>
          <w:iCs/>
          <w:spacing w:val="-1"/>
          <w:sz w:val="16"/>
          <w:szCs w:val="16"/>
        </w:rPr>
        <w:t>4,200,000</w:t>
      </w:r>
      <w:r w:rsidRPr="005B13E7">
        <w:rPr>
          <w:rFonts w:cs="Palatino Linotype"/>
          <w:i/>
          <w:iCs/>
          <w:spacing w:val="-5"/>
          <w:sz w:val="16"/>
          <w:szCs w:val="16"/>
        </w:rPr>
        <w:t xml:space="preserve"> </w:t>
      </w:r>
      <w:r w:rsidRPr="005B13E7">
        <w:rPr>
          <w:rFonts w:cs="Palatino Linotype"/>
          <w:i/>
          <w:iCs/>
          <w:sz w:val="16"/>
          <w:szCs w:val="16"/>
        </w:rPr>
        <w:t>sf,</w:t>
      </w:r>
      <w:r w:rsidRPr="005B13E7">
        <w:rPr>
          <w:rFonts w:cs="Palatino Linotype"/>
          <w:i/>
          <w:iCs/>
          <w:spacing w:val="-6"/>
          <w:sz w:val="16"/>
          <w:szCs w:val="16"/>
        </w:rPr>
        <w:t xml:space="preserve"> </w:t>
      </w:r>
      <w:r w:rsidRPr="005B13E7">
        <w:rPr>
          <w:rFonts w:cs="Palatino Linotype"/>
          <w:i/>
          <w:iCs/>
          <w:spacing w:val="-1"/>
          <w:sz w:val="16"/>
          <w:szCs w:val="16"/>
        </w:rPr>
        <w:t>totaling</w:t>
      </w:r>
      <w:r w:rsidRPr="005B13E7">
        <w:rPr>
          <w:rFonts w:cs="Palatino Linotype"/>
          <w:i/>
          <w:iCs/>
          <w:spacing w:val="-6"/>
          <w:sz w:val="16"/>
          <w:szCs w:val="16"/>
        </w:rPr>
        <w:t xml:space="preserve"> </w:t>
      </w:r>
      <w:r w:rsidRPr="005B13E7">
        <w:rPr>
          <w:rFonts w:cs="Palatino Linotype"/>
          <w:i/>
          <w:iCs/>
          <w:spacing w:val="-1"/>
          <w:sz w:val="16"/>
          <w:szCs w:val="16"/>
        </w:rPr>
        <w:t>10,820,000</w:t>
      </w:r>
      <w:r w:rsidRPr="005B13E7">
        <w:rPr>
          <w:rFonts w:cs="Palatino Linotype"/>
          <w:i/>
          <w:iCs/>
          <w:spacing w:val="-5"/>
          <w:sz w:val="16"/>
          <w:szCs w:val="16"/>
        </w:rPr>
        <w:t xml:space="preserve"> </w:t>
      </w:r>
      <w:r w:rsidRPr="005B13E7">
        <w:rPr>
          <w:rFonts w:cs="Palatino Linotype"/>
          <w:i/>
          <w:iCs/>
          <w:sz w:val="16"/>
          <w:szCs w:val="16"/>
        </w:rPr>
        <w:t>sf.</w:t>
      </w:r>
    </w:p>
    <w:p w14:paraId="1C158A3E" w14:textId="77777777" w:rsidR="005B13E7" w:rsidRDefault="005B13E7" w:rsidP="006456D9">
      <w:pPr>
        <w:autoSpaceDE w:val="0"/>
        <w:autoSpaceDN w:val="0"/>
        <w:adjustRightInd w:val="0"/>
        <w:spacing w:after="240"/>
        <w:jc w:val="both"/>
        <w:rPr>
          <w:rFonts w:ascii="Times New Roman" w:hAnsi="Times New Roman"/>
          <w:sz w:val="24"/>
          <w:szCs w:val="24"/>
        </w:rPr>
      </w:pPr>
    </w:p>
    <w:p w14:paraId="79A1BBAA" w14:textId="628CA16F" w:rsidR="00B61551" w:rsidRDefault="006456D9" w:rsidP="006456D9">
      <w:pPr>
        <w:autoSpaceDE w:val="0"/>
        <w:autoSpaceDN w:val="0"/>
        <w:adjustRightInd w:val="0"/>
        <w:spacing w:after="240"/>
        <w:jc w:val="both"/>
        <w:rPr>
          <w:rFonts w:ascii="Times New Roman" w:hAnsi="Times New Roman"/>
          <w:sz w:val="24"/>
          <w:szCs w:val="24"/>
        </w:rPr>
      </w:pPr>
      <w:r w:rsidRPr="006456D9">
        <w:rPr>
          <w:rFonts w:ascii="Times New Roman" w:hAnsi="Times New Roman"/>
          <w:sz w:val="24"/>
          <w:szCs w:val="24"/>
        </w:rPr>
        <w:t>The Initial Study</w:t>
      </w:r>
      <w:r w:rsidR="000D7B32">
        <w:rPr>
          <w:rFonts w:ascii="Times New Roman" w:hAnsi="Times New Roman"/>
          <w:sz w:val="24"/>
          <w:szCs w:val="24"/>
        </w:rPr>
        <w:t>/MND</w:t>
      </w:r>
      <w:r w:rsidRPr="006456D9">
        <w:rPr>
          <w:rFonts w:ascii="Times New Roman" w:hAnsi="Times New Roman"/>
          <w:sz w:val="24"/>
          <w:szCs w:val="24"/>
        </w:rPr>
        <w:t xml:space="preserve"> for the </w:t>
      </w:r>
      <w:r w:rsidR="00BE62B6">
        <w:rPr>
          <w:rFonts w:ascii="Times New Roman" w:hAnsi="Times New Roman"/>
          <w:sz w:val="24"/>
          <w:szCs w:val="24"/>
        </w:rPr>
        <w:t>VMC</w:t>
      </w:r>
      <w:r w:rsidR="00F75591">
        <w:rPr>
          <w:rFonts w:ascii="Times New Roman" w:hAnsi="Times New Roman"/>
          <w:sz w:val="24"/>
          <w:szCs w:val="24"/>
        </w:rPr>
        <w:t xml:space="preserve"> Vision</w:t>
      </w:r>
      <w:r w:rsidRPr="006456D9">
        <w:rPr>
          <w:rFonts w:ascii="Times New Roman" w:hAnsi="Times New Roman"/>
          <w:sz w:val="24"/>
          <w:szCs w:val="24"/>
        </w:rPr>
        <w:t xml:space="preserve"> is tiered from the 2003</w:t>
      </w:r>
      <w:r>
        <w:rPr>
          <w:rFonts w:ascii="Times New Roman" w:hAnsi="Times New Roman"/>
          <w:sz w:val="24"/>
          <w:szCs w:val="24"/>
        </w:rPr>
        <w:t xml:space="preserve"> </w:t>
      </w:r>
      <w:r w:rsidRPr="006456D9">
        <w:rPr>
          <w:rFonts w:ascii="Times New Roman" w:hAnsi="Times New Roman"/>
          <w:sz w:val="24"/>
          <w:szCs w:val="24"/>
        </w:rPr>
        <w:t>LRDP EIR in accordance with Sections 15152 and 15168(d) of the CEQA Guidelines and Public</w:t>
      </w:r>
      <w:r>
        <w:rPr>
          <w:rFonts w:ascii="Times New Roman" w:hAnsi="Times New Roman"/>
          <w:sz w:val="24"/>
          <w:szCs w:val="24"/>
        </w:rPr>
        <w:t xml:space="preserve"> </w:t>
      </w:r>
      <w:r w:rsidRPr="006456D9">
        <w:rPr>
          <w:rFonts w:ascii="Times New Roman" w:hAnsi="Times New Roman"/>
          <w:sz w:val="24"/>
          <w:szCs w:val="24"/>
        </w:rPr>
        <w:t>Resource</w:t>
      </w:r>
      <w:r w:rsidR="00F76ADA">
        <w:rPr>
          <w:rFonts w:ascii="Times New Roman" w:hAnsi="Times New Roman"/>
          <w:sz w:val="24"/>
          <w:szCs w:val="24"/>
        </w:rPr>
        <w:t>s</w:t>
      </w:r>
      <w:r w:rsidRPr="006456D9">
        <w:rPr>
          <w:rFonts w:ascii="Times New Roman" w:hAnsi="Times New Roman"/>
          <w:sz w:val="24"/>
          <w:szCs w:val="24"/>
        </w:rPr>
        <w:t xml:space="preserve"> Code Section 21094. Based on the analysis presented in the Initial Study, </w:t>
      </w:r>
      <w:r w:rsidR="00874CDE" w:rsidRPr="00874CDE">
        <w:rPr>
          <w:rFonts w:ascii="Times New Roman" w:hAnsi="Times New Roman"/>
          <w:sz w:val="24"/>
          <w:szCs w:val="24"/>
        </w:rPr>
        <w:t xml:space="preserve">the </w:t>
      </w:r>
      <w:r w:rsidR="00874CDE">
        <w:rPr>
          <w:rFonts w:ascii="Times New Roman" w:hAnsi="Times New Roman"/>
          <w:sz w:val="24"/>
          <w:szCs w:val="24"/>
        </w:rPr>
        <w:t>University</w:t>
      </w:r>
      <w:r w:rsidR="00874CDE" w:rsidRPr="00874CDE">
        <w:rPr>
          <w:rFonts w:ascii="Times New Roman" w:hAnsi="Times New Roman"/>
          <w:sz w:val="24"/>
          <w:szCs w:val="24"/>
        </w:rPr>
        <w:t xml:space="preserve"> found that the </w:t>
      </w:r>
      <w:r w:rsidR="00F460D0">
        <w:rPr>
          <w:rFonts w:ascii="Times New Roman" w:hAnsi="Times New Roman"/>
          <w:sz w:val="24"/>
          <w:szCs w:val="24"/>
        </w:rPr>
        <w:t>P</w:t>
      </w:r>
      <w:r w:rsidR="00874CDE" w:rsidRPr="00874CDE">
        <w:rPr>
          <w:rFonts w:ascii="Times New Roman" w:hAnsi="Times New Roman"/>
          <w:sz w:val="24"/>
          <w:szCs w:val="24"/>
        </w:rPr>
        <w:t xml:space="preserve">roject could have a significant effect on the </w:t>
      </w:r>
      <w:r w:rsidR="00874CDE" w:rsidRPr="00F460D0">
        <w:rPr>
          <w:rFonts w:ascii="Times New Roman" w:hAnsi="Times New Roman"/>
          <w:sz w:val="24"/>
          <w:szCs w:val="24"/>
        </w:rPr>
        <w:t xml:space="preserve">environment. </w:t>
      </w:r>
      <w:r w:rsidR="00F460D0">
        <w:rPr>
          <w:rFonts w:ascii="Times New Roman" w:hAnsi="Times New Roman"/>
          <w:sz w:val="24"/>
          <w:szCs w:val="24"/>
        </w:rPr>
        <w:t>However, implementation of project-specific mitigation measures</w:t>
      </w:r>
      <w:r w:rsidR="00BD5299">
        <w:rPr>
          <w:rFonts w:ascii="Times New Roman" w:hAnsi="Times New Roman"/>
          <w:sz w:val="24"/>
          <w:szCs w:val="24"/>
        </w:rPr>
        <w:t>,</w:t>
      </w:r>
      <w:r w:rsidR="00F460D0">
        <w:rPr>
          <w:rFonts w:ascii="Times New Roman" w:hAnsi="Times New Roman"/>
          <w:sz w:val="24"/>
          <w:szCs w:val="24"/>
        </w:rPr>
        <w:t xml:space="preserve"> in addition to implementation of 2003 LRDP EIR mitigation measures</w:t>
      </w:r>
      <w:r w:rsidR="00BD5299">
        <w:rPr>
          <w:rFonts w:ascii="Times New Roman" w:hAnsi="Times New Roman"/>
          <w:sz w:val="24"/>
          <w:szCs w:val="24"/>
        </w:rPr>
        <w:t>,</w:t>
      </w:r>
      <w:r w:rsidR="0033601B">
        <w:rPr>
          <w:rFonts w:ascii="Times New Roman" w:hAnsi="Times New Roman"/>
          <w:sz w:val="24"/>
          <w:szCs w:val="24"/>
        </w:rPr>
        <w:t xml:space="preserve"> would reduce all p</w:t>
      </w:r>
      <w:r w:rsidR="00F460D0">
        <w:rPr>
          <w:rFonts w:ascii="Times New Roman" w:hAnsi="Times New Roman"/>
          <w:sz w:val="24"/>
          <w:szCs w:val="24"/>
        </w:rPr>
        <w:t>roject-related impacts to a less-than-significant level.</w:t>
      </w:r>
    </w:p>
    <w:p w14:paraId="4CA954E1" w14:textId="77777777" w:rsidR="00361098" w:rsidRDefault="00361098" w:rsidP="007417E6">
      <w:pPr>
        <w:pStyle w:val="ListParagraph"/>
        <w:keepNext/>
        <w:numPr>
          <w:ilvl w:val="0"/>
          <w:numId w:val="18"/>
        </w:numPr>
        <w:autoSpaceDE w:val="0"/>
        <w:autoSpaceDN w:val="0"/>
        <w:adjustRightInd w:val="0"/>
        <w:spacing w:after="240"/>
        <w:contextualSpacing w:val="0"/>
        <w:jc w:val="both"/>
        <w:rPr>
          <w:rFonts w:ascii="Times New Roman" w:hAnsi="Times New Roman"/>
          <w:b/>
          <w:sz w:val="24"/>
          <w:szCs w:val="24"/>
        </w:rPr>
      </w:pPr>
      <w:r>
        <w:rPr>
          <w:rFonts w:ascii="Times New Roman" w:hAnsi="Times New Roman"/>
          <w:b/>
          <w:sz w:val="24"/>
          <w:szCs w:val="24"/>
        </w:rPr>
        <w:t>Environmental Summary</w:t>
      </w:r>
    </w:p>
    <w:p w14:paraId="172A19C7" w14:textId="12D832C4" w:rsidR="004112DD" w:rsidRPr="004112DD" w:rsidRDefault="004112DD" w:rsidP="004112DD">
      <w:pPr>
        <w:autoSpaceDE w:val="0"/>
        <w:autoSpaceDN w:val="0"/>
        <w:adjustRightInd w:val="0"/>
        <w:spacing w:after="240"/>
        <w:jc w:val="both"/>
        <w:rPr>
          <w:rFonts w:ascii="Times New Roman" w:hAnsi="Times New Roman"/>
          <w:sz w:val="24"/>
          <w:szCs w:val="24"/>
        </w:rPr>
      </w:pPr>
      <w:r w:rsidRPr="004112DD">
        <w:rPr>
          <w:rFonts w:ascii="Times New Roman" w:hAnsi="Times New Roman"/>
          <w:sz w:val="24"/>
          <w:szCs w:val="24"/>
        </w:rPr>
        <w:t xml:space="preserve">The </w:t>
      </w:r>
      <w:r>
        <w:rPr>
          <w:rFonts w:ascii="Times New Roman" w:hAnsi="Times New Roman"/>
          <w:sz w:val="24"/>
          <w:szCs w:val="24"/>
        </w:rPr>
        <w:t xml:space="preserve">following sections summarize the environmental evaluation </w:t>
      </w:r>
      <w:r w:rsidR="0096251A">
        <w:rPr>
          <w:rFonts w:ascii="Times New Roman" w:hAnsi="Times New Roman"/>
          <w:sz w:val="24"/>
          <w:szCs w:val="24"/>
        </w:rPr>
        <w:t xml:space="preserve">for </w:t>
      </w:r>
      <w:r>
        <w:rPr>
          <w:rFonts w:ascii="Times New Roman" w:hAnsi="Times New Roman"/>
          <w:sz w:val="24"/>
          <w:szCs w:val="24"/>
        </w:rPr>
        <w:t xml:space="preserve">the </w:t>
      </w:r>
      <w:r w:rsidR="00F54750">
        <w:rPr>
          <w:rFonts w:ascii="Times New Roman" w:hAnsi="Times New Roman"/>
          <w:sz w:val="24"/>
          <w:szCs w:val="24"/>
        </w:rPr>
        <w:t>VMC</w:t>
      </w:r>
      <w:r w:rsidR="00231CDF">
        <w:rPr>
          <w:rFonts w:ascii="Times New Roman" w:hAnsi="Times New Roman"/>
          <w:sz w:val="24"/>
          <w:szCs w:val="24"/>
        </w:rPr>
        <w:t xml:space="preserve"> Vision</w:t>
      </w:r>
      <w:r>
        <w:rPr>
          <w:rFonts w:ascii="Times New Roman" w:hAnsi="Times New Roman"/>
          <w:sz w:val="24"/>
          <w:szCs w:val="24"/>
        </w:rPr>
        <w:t>.</w:t>
      </w:r>
    </w:p>
    <w:p w14:paraId="452B9932" w14:textId="77777777" w:rsidR="00361098" w:rsidRPr="00CB250A" w:rsidRDefault="00361098" w:rsidP="007417E6">
      <w:pPr>
        <w:pStyle w:val="ListParagraph"/>
        <w:keepNext/>
        <w:numPr>
          <w:ilvl w:val="1"/>
          <w:numId w:val="19"/>
        </w:numPr>
        <w:autoSpaceDE w:val="0"/>
        <w:autoSpaceDN w:val="0"/>
        <w:adjustRightInd w:val="0"/>
        <w:spacing w:after="240"/>
        <w:ind w:left="360"/>
        <w:contextualSpacing w:val="0"/>
        <w:jc w:val="both"/>
        <w:rPr>
          <w:rFonts w:ascii="Times New Roman" w:hAnsi="Times New Roman"/>
          <w:b/>
          <w:sz w:val="24"/>
          <w:szCs w:val="24"/>
          <w:u w:val="single"/>
        </w:rPr>
      </w:pPr>
      <w:r w:rsidRPr="00CB250A">
        <w:rPr>
          <w:rFonts w:ascii="Times New Roman" w:hAnsi="Times New Roman"/>
          <w:b/>
          <w:sz w:val="24"/>
          <w:szCs w:val="24"/>
          <w:u w:val="single"/>
        </w:rPr>
        <w:t>Significant and Unavoidable Adverse Impacts Associated with the 2003 LRDP and Related Mitigation Measures</w:t>
      </w:r>
    </w:p>
    <w:p w14:paraId="34A0EBF5" w14:textId="16912897" w:rsidR="00141A44" w:rsidRDefault="00141A44" w:rsidP="00141A44">
      <w:pPr>
        <w:autoSpaceDE w:val="0"/>
        <w:autoSpaceDN w:val="0"/>
        <w:adjustRightInd w:val="0"/>
        <w:spacing w:after="240"/>
        <w:jc w:val="both"/>
        <w:rPr>
          <w:rFonts w:ascii="Times New Roman" w:hAnsi="Times New Roman"/>
          <w:sz w:val="24"/>
          <w:szCs w:val="24"/>
        </w:rPr>
      </w:pPr>
      <w:r>
        <w:rPr>
          <w:rFonts w:ascii="Times New Roman" w:hAnsi="Times New Roman"/>
          <w:sz w:val="24"/>
          <w:szCs w:val="24"/>
        </w:rPr>
        <w:t xml:space="preserve">The Initial Study did not identify any significant </w:t>
      </w:r>
      <w:r w:rsidR="00CE5A39">
        <w:rPr>
          <w:rFonts w:ascii="Times New Roman" w:hAnsi="Times New Roman"/>
          <w:sz w:val="24"/>
          <w:szCs w:val="24"/>
        </w:rPr>
        <w:t xml:space="preserve">and unavoidable </w:t>
      </w:r>
      <w:r w:rsidR="00FB6662">
        <w:rPr>
          <w:rFonts w:ascii="Times New Roman" w:hAnsi="Times New Roman"/>
          <w:sz w:val="24"/>
          <w:szCs w:val="24"/>
        </w:rPr>
        <w:t xml:space="preserve">project-level </w:t>
      </w:r>
      <w:r>
        <w:rPr>
          <w:rFonts w:ascii="Times New Roman" w:hAnsi="Times New Roman"/>
          <w:sz w:val="24"/>
          <w:szCs w:val="24"/>
        </w:rPr>
        <w:t xml:space="preserve">impacts associated with implementing the </w:t>
      </w:r>
      <w:r w:rsidR="00F47B28">
        <w:rPr>
          <w:rFonts w:ascii="Times New Roman" w:hAnsi="Times New Roman"/>
          <w:sz w:val="24"/>
          <w:szCs w:val="24"/>
        </w:rPr>
        <w:t>VMC</w:t>
      </w:r>
      <w:r w:rsidR="00D2055E">
        <w:rPr>
          <w:rFonts w:ascii="Times New Roman" w:hAnsi="Times New Roman"/>
          <w:sz w:val="24"/>
          <w:szCs w:val="24"/>
        </w:rPr>
        <w:t xml:space="preserve"> Vision</w:t>
      </w:r>
      <w:r w:rsidR="007858D2" w:rsidRPr="007858D2">
        <w:rPr>
          <w:rFonts w:ascii="Times New Roman" w:hAnsi="Times New Roman"/>
          <w:sz w:val="24"/>
          <w:szCs w:val="24"/>
        </w:rPr>
        <w:t xml:space="preserve"> </w:t>
      </w:r>
      <w:r w:rsidR="007858D2">
        <w:rPr>
          <w:rFonts w:ascii="Times New Roman" w:hAnsi="Times New Roman"/>
          <w:sz w:val="24"/>
          <w:szCs w:val="24"/>
        </w:rPr>
        <w:t xml:space="preserve">but did find that the Project would contribute to several significant and </w:t>
      </w:r>
      <w:r w:rsidR="007858D2" w:rsidRPr="00F460D0">
        <w:rPr>
          <w:rFonts w:ascii="Times New Roman" w:hAnsi="Times New Roman"/>
          <w:sz w:val="24"/>
          <w:szCs w:val="24"/>
        </w:rPr>
        <w:t>unavoidable adverse cumulative impacts</w:t>
      </w:r>
      <w:r w:rsidR="007858D2">
        <w:rPr>
          <w:rFonts w:ascii="Times New Roman" w:hAnsi="Times New Roman"/>
          <w:sz w:val="24"/>
          <w:szCs w:val="24"/>
        </w:rPr>
        <w:t xml:space="preserve"> associated with the implementation of the 200</w:t>
      </w:r>
      <w:r w:rsidR="007858D2" w:rsidRPr="007858D2">
        <w:rPr>
          <w:rFonts w:ascii="Times New Roman" w:hAnsi="Times New Roman"/>
          <w:sz w:val="24"/>
          <w:szCs w:val="24"/>
        </w:rPr>
        <w:t xml:space="preserve">3 LRDP. As documented throughout the Tiered Initial Study, the </w:t>
      </w:r>
      <w:r w:rsidR="008B327F">
        <w:rPr>
          <w:rFonts w:ascii="Times New Roman" w:hAnsi="Times New Roman"/>
          <w:sz w:val="24"/>
          <w:szCs w:val="24"/>
        </w:rPr>
        <w:t>P</w:t>
      </w:r>
      <w:r w:rsidR="007858D2" w:rsidRPr="007858D2">
        <w:rPr>
          <w:rFonts w:ascii="Times New Roman" w:hAnsi="Times New Roman"/>
          <w:sz w:val="24"/>
          <w:szCs w:val="24"/>
        </w:rPr>
        <w:t xml:space="preserve">roject would not contribute to </w:t>
      </w:r>
      <w:r w:rsidR="00EC2AD0">
        <w:rPr>
          <w:rFonts w:ascii="Times New Roman" w:hAnsi="Times New Roman"/>
          <w:sz w:val="24"/>
          <w:szCs w:val="24"/>
        </w:rPr>
        <w:t xml:space="preserve">the </w:t>
      </w:r>
      <w:r w:rsidR="007858D2" w:rsidRPr="007858D2">
        <w:rPr>
          <w:rFonts w:ascii="Times New Roman" w:hAnsi="Times New Roman"/>
          <w:sz w:val="24"/>
          <w:szCs w:val="24"/>
        </w:rPr>
        <w:t>significant unavoidable agricultural resource impacts, hydrology (groundwater), or utilities and service systems (groundwater) identified in the 2003 LRDP EIR. However, it would incrementally contribute to, but would not exceed</w:t>
      </w:r>
      <w:r w:rsidR="006E247F">
        <w:rPr>
          <w:rFonts w:ascii="Times New Roman" w:hAnsi="Times New Roman"/>
          <w:sz w:val="24"/>
          <w:szCs w:val="24"/>
        </w:rPr>
        <w:t xml:space="preserve"> the magnitude evaluated </w:t>
      </w:r>
      <w:r w:rsidR="00EC2AD0">
        <w:rPr>
          <w:rFonts w:ascii="Times New Roman" w:hAnsi="Times New Roman"/>
          <w:sz w:val="24"/>
          <w:szCs w:val="24"/>
        </w:rPr>
        <w:t>(i.e.</w:t>
      </w:r>
      <w:r w:rsidR="007F109A">
        <w:rPr>
          <w:rFonts w:ascii="Times New Roman" w:hAnsi="Times New Roman"/>
          <w:sz w:val="24"/>
          <w:szCs w:val="24"/>
        </w:rPr>
        <w:t>,</w:t>
      </w:r>
      <w:r w:rsidR="00EC2AD0">
        <w:rPr>
          <w:rFonts w:ascii="Times New Roman" w:hAnsi="Times New Roman"/>
          <w:sz w:val="24"/>
          <w:szCs w:val="24"/>
        </w:rPr>
        <w:t xml:space="preserve"> it would be within the scope) </w:t>
      </w:r>
      <w:r w:rsidR="006E247F">
        <w:rPr>
          <w:rFonts w:ascii="Times New Roman" w:hAnsi="Times New Roman"/>
          <w:sz w:val="24"/>
          <w:szCs w:val="24"/>
        </w:rPr>
        <w:t>in the 2003 LRDP EIR</w:t>
      </w:r>
      <w:r w:rsidR="007858D2" w:rsidRPr="007858D2">
        <w:rPr>
          <w:rFonts w:ascii="Times New Roman" w:hAnsi="Times New Roman"/>
          <w:sz w:val="24"/>
          <w:szCs w:val="24"/>
        </w:rPr>
        <w:t>, significant and unavoidable impacts related to: aesthetics, air quality, biological resources, cultural resources, water quality, population and housing, and transportation/circulation. The 2003 LRDP EIR identified mitigation measures that would reduce to the extent feasible, but not avoid, these significant and unavoidable adverse impacts. These mitigation measures were adopted as part of the approval of the 2003 LRDP and are currently being implemented. No conditions have changed and no new information has become available since certification of the 2003 LRDP EIR that would alter this previous analysis.</w:t>
      </w:r>
      <w:r w:rsidR="007858D2">
        <w:rPr>
          <w:rFonts w:ascii="Times New Roman" w:hAnsi="Times New Roman"/>
          <w:sz w:val="24"/>
          <w:szCs w:val="24"/>
        </w:rPr>
        <w:t xml:space="preserve"> </w:t>
      </w:r>
      <w:r w:rsidRPr="007858D2">
        <w:rPr>
          <w:rFonts w:ascii="Times New Roman" w:hAnsi="Times New Roman"/>
          <w:sz w:val="24"/>
          <w:szCs w:val="24"/>
        </w:rPr>
        <w:t xml:space="preserve">The Initial Study for the </w:t>
      </w:r>
      <w:r w:rsidR="007858D2" w:rsidRPr="007858D2">
        <w:rPr>
          <w:rFonts w:ascii="Times New Roman" w:hAnsi="Times New Roman"/>
          <w:sz w:val="24"/>
          <w:szCs w:val="24"/>
        </w:rPr>
        <w:t>VMC Vision</w:t>
      </w:r>
      <w:r w:rsidRPr="007858D2">
        <w:rPr>
          <w:rFonts w:ascii="Times New Roman" w:hAnsi="Times New Roman"/>
          <w:sz w:val="24"/>
          <w:szCs w:val="24"/>
        </w:rPr>
        <w:t xml:space="preserve"> </w:t>
      </w:r>
      <w:r w:rsidR="00BB7486" w:rsidRPr="007858D2">
        <w:rPr>
          <w:rFonts w:ascii="Times New Roman" w:hAnsi="Times New Roman"/>
          <w:sz w:val="24"/>
          <w:szCs w:val="24"/>
        </w:rPr>
        <w:t xml:space="preserve">did not </w:t>
      </w:r>
      <w:r w:rsidR="006E247F" w:rsidRPr="007858D2">
        <w:rPr>
          <w:rFonts w:ascii="Times New Roman" w:hAnsi="Times New Roman"/>
          <w:sz w:val="24"/>
          <w:szCs w:val="24"/>
        </w:rPr>
        <w:t>identif</w:t>
      </w:r>
      <w:r w:rsidR="006E247F">
        <w:rPr>
          <w:rFonts w:ascii="Times New Roman" w:hAnsi="Times New Roman"/>
          <w:sz w:val="24"/>
          <w:szCs w:val="24"/>
        </w:rPr>
        <w:t>y</w:t>
      </w:r>
      <w:r w:rsidR="006E247F" w:rsidRPr="007858D2">
        <w:rPr>
          <w:rFonts w:ascii="Times New Roman" w:hAnsi="Times New Roman"/>
          <w:sz w:val="24"/>
          <w:szCs w:val="24"/>
        </w:rPr>
        <w:t xml:space="preserve"> </w:t>
      </w:r>
      <w:r w:rsidR="00BB7486" w:rsidRPr="007858D2">
        <w:rPr>
          <w:rFonts w:ascii="Times New Roman" w:hAnsi="Times New Roman"/>
          <w:sz w:val="24"/>
          <w:szCs w:val="24"/>
        </w:rPr>
        <w:t xml:space="preserve">any </w:t>
      </w:r>
      <w:r w:rsidRPr="007858D2">
        <w:rPr>
          <w:rFonts w:ascii="Times New Roman" w:hAnsi="Times New Roman"/>
          <w:sz w:val="24"/>
          <w:szCs w:val="24"/>
        </w:rPr>
        <w:t>additional project-specific mitigation measures that would further reduce or avoid these cumulative significant impacts. All of the cumulative</w:t>
      </w:r>
      <w:r w:rsidRPr="00497270">
        <w:rPr>
          <w:rFonts w:ascii="Times New Roman" w:hAnsi="Times New Roman"/>
          <w:sz w:val="24"/>
          <w:szCs w:val="24"/>
        </w:rPr>
        <w:t xml:space="preserve"> significant and unavoidable impacts, discussed below in </w:t>
      </w:r>
      <w:r w:rsidRPr="0029584B">
        <w:rPr>
          <w:rFonts w:ascii="Times New Roman" w:hAnsi="Times New Roman"/>
          <w:sz w:val="24"/>
          <w:szCs w:val="24"/>
        </w:rPr>
        <w:t>Finding II.D</w:t>
      </w:r>
      <w:r w:rsidR="00C80728" w:rsidRPr="0029584B">
        <w:rPr>
          <w:rFonts w:ascii="Times New Roman" w:hAnsi="Times New Roman"/>
          <w:sz w:val="24"/>
          <w:szCs w:val="24"/>
        </w:rPr>
        <w:t>.1 (a-</w:t>
      </w:r>
      <w:r w:rsidR="0029584B" w:rsidRPr="0029584B">
        <w:rPr>
          <w:rFonts w:ascii="Times New Roman" w:hAnsi="Times New Roman"/>
          <w:sz w:val="24"/>
          <w:szCs w:val="24"/>
        </w:rPr>
        <w:t>j</w:t>
      </w:r>
      <w:r w:rsidR="00C80728" w:rsidRPr="0029584B">
        <w:rPr>
          <w:rFonts w:ascii="Times New Roman" w:hAnsi="Times New Roman"/>
          <w:sz w:val="24"/>
          <w:szCs w:val="24"/>
        </w:rPr>
        <w:t>)</w:t>
      </w:r>
      <w:r w:rsidRPr="0029584B">
        <w:rPr>
          <w:rFonts w:ascii="Times New Roman" w:hAnsi="Times New Roman"/>
          <w:sz w:val="24"/>
          <w:szCs w:val="24"/>
        </w:rPr>
        <w:t>, were</w:t>
      </w:r>
      <w:r>
        <w:rPr>
          <w:rFonts w:ascii="Times New Roman" w:hAnsi="Times New Roman"/>
          <w:sz w:val="24"/>
          <w:szCs w:val="24"/>
        </w:rPr>
        <w:t xml:space="preserve"> adequately addressed in the 2003 LRDP EIR and its associated Findings and Statement of Overriding Considerations. The 2003 LRDP EIR mitigation measures are also identified and briefly discussed below. </w:t>
      </w:r>
      <w:r w:rsidR="00203463" w:rsidRPr="00203463">
        <w:rPr>
          <w:rFonts w:ascii="Times New Roman" w:hAnsi="Times New Roman"/>
          <w:sz w:val="24"/>
          <w:szCs w:val="24"/>
        </w:rPr>
        <w:t>For a detailed description of these mitigation measures, please see the text in the Initial Study</w:t>
      </w:r>
      <w:r w:rsidR="00EC2AD0">
        <w:rPr>
          <w:rFonts w:ascii="Times New Roman" w:hAnsi="Times New Roman"/>
          <w:sz w:val="24"/>
          <w:szCs w:val="24"/>
        </w:rPr>
        <w:t>/MND</w:t>
      </w:r>
      <w:r w:rsidR="00203463" w:rsidRPr="00203463">
        <w:rPr>
          <w:rFonts w:ascii="Times New Roman" w:hAnsi="Times New Roman"/>
          <w:sz w:val="24"/>
          <w:szCs w:val="24"/>
        </w:rPr>
        <w:t>.</w:t>
      </w:r>
    </w:p>
    <w:p w14:paraId="46F6960A" w14:textId="7CE6E927" w:rsidR="006E0420" w:rsidRPr="006E0420" w:rsidRDefault="006E0420" w:rsidP="007417E6">
      <w:pPr>
        <w:keepNext/>
        <w:autoSpaceDE w:val="0"/>
        <w:autoSpaceDN w:val="0"/>
        <w:adjustRightInd w:val="0"/>
        <w:spacing w:after="240"/>
        <w:jc w:val="both"/>
        <w:rPr>
          <w:rFonts w:ascii="Times New Roman" w:hAnsi="Times New Roman"/>
          <w:b/>
          <w:sz w:val="24"/>
          <w:szCs w:val="24"/>
        </w:rPr>
      </w:pPr>
      <w:r w:rsidRPr="006E0420">
        <w:rPr>
          <w:rFonts w:ascii="Times New Roman" w:hAnsi="Times New Roman"/>
          <w:b/>
          <w:sz w:val="24"/>
          <w:szCs w:val="24"/>
        </w:rPr>
        <w:t>Aesthetics</w:t>
      </w:r>
    </w:p>
    <w:p w14:paraId="42F8DDCC" w14:textId="37951315" w:rsidR="00BB7486" w:rsidRDefault="006E0420" w:rsidP="007417E6">
      <w:pPr>
        <w:pStyle w:val="ListParagraph"/>
        <w:keepNext/>
        <w:numPr>
          <w:ilvl w:val="4"/>
          <w:numId w:val="18"/>
        </w:numPr>
        <w:autoSpaceDE w:val="0"/>
        <w:autoSpaceDN w:val="0"/>
        <w:adjustRightInd w:val="0"/>
        <w:spacing w:after="240"/>
        <w:ind w:left="1080"/>
        <w:jc w:val="both"/>
        <w:rPr>
          <w:rFonts w:ascii="Times New Roman" w:hAnsi="Times New Roman"/>
          <w:b/>
          <w:sz w:val="24"/>
          <w:szCs w:val="24"/>
        </w:rPr>
      </w:pPr>
      <w:r>
        <w:rPr>
          <w:rFonts w:ascii="Times New Roman" w:hAnsi="Times New Roman"/>
          <w:b/>
          <w:sz w:val="24"/>
          <w:szCs w:val="24"/>
        </w:rPr>
        <w:t xml:space="preserve">2003 LRDP EIR </w:t>
      </w:r>
      <w:r w:rsidR="001F417E">
        <w:rPr>
          <w:rFonts w:ascii="Times New Roman" w:hAnsi="Times New Roman"/>
          <w:b/>
          <w:sz w:val="24"/>
          <w:szCs w:val="24"/>
        </w:rPr>
        <w:t xml:space="preserve">Cumulative </w:t>
      </w:r>
      <w:r>
        <w:rPr>
          <w:rFonts w:ascii="Times New Roman" w:hAnsi="Times New Roman"/>
          <w:b/>
          <w:sz w:val="24"/>
          <w:szCs w:val="24"/>
        </w:rPr>
        <w:t>Impact</w:t>
      </w:r>
      <w:r w:rsidR="00FB7B32">
        <w:rPr>
          <w:rFonts w:ascii="Times New Roman" w:hAnsi="Times New Roman"/>
          <w:b/>
          <w:sz w:val="24"/>
          <w:szCs w:val="24"/>
        </w:rPr>
        <w:t xml:space="preserve"> 4.1-4</w:t>
      </w:r>
      <w:r>
        <w:rPr>
          <w:rFonts w:ascii="Times New Roman" w:hAnsi="Times New Roman"/>
          <w:b/>
          <w:sz w:val="24"/>
          <w:szCs w:val="24"/>
        </w:rPr>
        <w:t xml:space="preserve">. </w:t>
      </w:r>
      <w:r w:rsidRPr="006E0420">
        <w:rPr>
          <w:rFonts w:ascii="Times New Roman" w:hAnsi="Times New Roman"/>
          <w:b/>
          <w:sz w:val="24"/>
          <w:szCs w:val="24"/>
        </w:rPr>
        <w:t xml:space="preserve">Development under the 2003 LRDP </w:t>
      </w:r>
      <w:r w:rsidR="001F417E">
        <w:rPr>
          <w:rFonts w:ascii="Times New Roman" w:hAnsi="Times New Roman"/>
          <w:b/>
          <w:sz w:val="24"/>
          <w:szCs w:val="24"/>
        </w:rPr>
        <w:t xml:space="preserve">together with other development in the region </w:t>
      </w:r>
      <w:r w:rsidRPr="006E0420">
        <w:rPr>
          <w:rFonts w:ascii="Times New Roman" w:hAnsi="Times New Roman"/>
          <w:b/>
          <w:sz w:val="24"/>
          <w:szCs w:val="24"/>
        </w:rPr>
        <w:t xml:space="preserve">could </w:t>
      </w:r>
      <w:r w:rsidR="00E73954">
        <w:rPr>
          <w:rFonts w:ascii="Times New Roman" w:hAnsi="Times New Roman"/>
          <w:b/>
          <w:sz w:val="24"/>
          <w:szCs w:val="24"/>
        </w:rPr>
        <w:t>affect</w:t>
      </w:r>
      <w:r w:rsidRPr="006E0420">
        <w:rPr>
          <w:rFonts w:ascii="Times New Roman" w:hAnsi="Times New Roman"/>
          <w:b/>
          <w:sz w:val="24"/>
          <w:szCs w:val="24"/>
        </w:rPr>
        <w:t xml:space="preserve"> </w:t>
      </w:r>
      <w:r w:rsidR="00E73954">
        <w:rPr>
          <w:rFonts w:ascii="Times New Roman" w:hAnsi="Times New Roman"/>
          <w:b/>
          <w:sz w:val="24"/>
          <w:szCs w:val="24"/>
        </w:rPr>
        <w:t>local</w:t>
      </w:r>
      <w:r w:rsidRPr="006E0420">
        <w:rPr>
          <w:rFonts w:ascii="Times New Roman" w:hAnsi="Times New Roman"/>
          <w:b/>
          <w:sz w:val="24"/>
          <w:szCs w:val="24"/>
        </w:rPr>
        <w:t xml:space="preserve"> scenic vistas west across agricultural lands to the Coast Range.</w:t>
      </w:r>
    </w:p>
    <w:p w14:paraId="372C7D60" w14:textId="0DE73663" w:rsidR="006E0420" w:rsidRDefault="0066166F" w:rsidP="006E0420">
      <w:pPr>
        <w:autoSpaceDE w:val="0"/>
        <w:autoSpaceDN w:val="0"/>
        <w:adjustRightInd w:val="0"/>
        <w:spacing w:after="240"/>
        <w:jc w:val="both"/>
        <w:rPr>
          <w:rFonts w:ascii="Times New Roman" w:hAnsi="Times New Roman"/>
          <w:sz w:val="24"/>
          <w:szCs w:val="24"/>
        </w:rPr>
      </w:pPr>
      <w:r w:rsidRPr="0066166F">
        <w:rPr>
          <w:rFonts w:ascii="Times New Roman" w:hAnsi="Times New Roman"/>
          <w:sz w:val="24"/>
          <w:szCs w:val="24"/>
        </w:rPr>
        <w:t>The Initial Study</w:t>
      </w:r>
      <w:r w:rsidR="00EC2AD0">
        <w:rPr>
          <w:rFonts w:ascii="Times New Roman" w:hAnsi="Times New Roman"/>
          <w:sz w:val="24"/>
          <w:szCs w:val="24"/>
        </w:rPr>
        <w:t>/MND</w:t>
      </w:r>
      <w:r w:rsidRPr="0066166F">
        <w:rPr>
          <w:rFonts w:ascii="Times New Roman" w:hAnsi="Times New Roman"/>
          <w:sz w:val="24"/>
          <w:szCs w:val="24"/>
        </w:rPr>
        <w:t xml:space="preserve"> analyzed the impacts of the VMC Vision and concluded that as a component of growth under the 2003 LRPD, the Project </w:t>
      </w:r>
      <w:r w:rsidR="00FB7B32" w:rsidRPr="00FB7B32">
        <w:rPr>
          <w:rFonts w:ascii="Times New Roman" w:hAnsi="Times New Roman"/>
          <w:sz w:val="24"/>
          <w:szCs w:val="24"/>
        </w:rPr>
        <w:t xml:space="preserve">would </w:t>
      </w:r>
      <w:r w:rsidR="00194B69">
        <w:rPr>
          <w:rFonts w:ascii="Times New Roman" w:hAnsi="Times New Roman"/>
          <w:sz w:val="24"/>
          <w:szCs w:val="24"/>
        </w:rPr>
        <w:t>contribute</w:t>
      </w:r>
      <w:r w:rsidR="00FB7B32">
        <w:rPr>
          <w:rFonts w:ascii="Times New Roman" w:hAnsi="Times New Roman"/>
          <w:sz w:val="24"/>
          <w:szCs w:val="24"/>
        </w:rPr>
        <w:t xml:space="preserve"> to adverse effects on </w:t>
      </w:r>
      <w:r w:rsidR="00FB7B32">
        <w:rPr>
          <w:rFonts w:ascii="Times New Roman" w:hAnsi="Times New Roman"/>
          <w:sz w:val="24"/>
          <w:szCs w:val="24"/>
        </w:rPr>
        <w:lastRenderedPageBreak/>
        <w:t>sc</w:t>
      </w:r>
      <w:r w:rsidR="006E0420" w:rsidRPr="006E0420">
        <w:rPr>
          <w:rFonts w:ascii="Times New Roman" w:hAnsi="Times New Roman"/>
          <w:sz w:val="24"/>
          <w:szCs w:val="24"/>
        </w:rPr>
        <w:t xml:space="preserve">enic vistas across agricultural fields west to the Coast Range. </w:t>
      </w:r>
      <w:r w:rsidR="003445E6" w:rsidRPr="006E0420">
        <w:rPr>
          <w:rFonts w:ascii="Times New Roman" w:hAnsi="Times New Roman"/>
          <w:sz w:val="24"/>
          <w:szCs w:val="24"/>
        </w:rPr>
        <w:t xml:space="preserve">As discussed in </w:t>
      </w:r>
      <w:r w:rsidR="00A77740" w:rsidRPr="00A77740">
        <w:rPr>
          <w:rFonts w:ascii="Times New Roman" w:hAnsi="Times New Roman"/>
          <w:sz w:val="24"/>
          <w:szCs w:val="24"/>
        </w:rPr>
        <w:t xml:space="preserve">Section 4.5 of the Initial Study, </w:t>
      </w:r>
      <w:r w:rsidR="003445E6" w:rsidRPr="006E0420">
        <w:rPr>
          <w:rFonts w:ascii="Times New Roman" w:hAnsi="Times New Roman"/>
          <w:sz w:val="24"/>
          <w:szCs w:val="24"/>
        </w:rPr>
        <w:t xml:space="preserve">the VMC Vision is located east of SR 113 within the central campus and is occupied by existing SVM facilities. The proposed renovation and new construction would occur on the eastern portion of the project site, where views to the west are obstructed by the existing Gourley Clinical Teaching Center, Equine Isolation Facility, Hoffman Equine Performance Lab, the Livestock and Field Services Center, as well as vehicular parking and landscaped trees. Therefore, the VMC Vision would not disrupt views of the Coast Range to the west and would result in a less-than-significant contribution to this cumulative impact. Furthermore, cumulative growth in the region is consistent with that assumed in the 2003 LRDP EIR. </w:t>
      </w:r>
      <w:r w:rsidR="00FB7B32">
        <w:rPr>
          <w:rFonts w:ascii="Times New Roman" w:hAnsi="Times New Roman"/>
          <w:sz w:val="24"/>
          <w:szCs w:val="24"/>
        </w:rPr>
        <w:t xml:space="preserve">As a component of the 2003 LRDP, the Project incorporates previously adopted </w:t>
      </w:r>
      <w:r w:rsidR="00402FE9">
        <w:rPr>
          <w:rFonts w:ascii="Times New Roman" w:hAnsi="Times New Roman"/>
          <w:sz w:val="24"/>
          <w:szCs w:val="24"/>
        </w:rPr>
        <w:t>2003 LRDP Mitigation Measure</w:t>
      </w:r>
      <w:r w:rsidR="00FB7B32">
        <w:rPr>
          <w:rFonts w:ascii="Times New Roman" w:hAnsi="Times New Roman"/>
          <w:sz w:val="24"/>
          <w:szCs w:val="24"/>
        </w:rPr>
        <w:t xml:space="preserve">s </w:t>
      </w:r>
      <w:r w:rsidR="00402FE9">
        <w:rPr>
          <w:rFonts w:ascii="Times New Roman" w:hAnsi="Times New Roman"/>
          <w:sz w:val="24"/>
          <w:szCs w:val="24"/>
        </w:rPr>
        <w:t xml:space="preserve">4.1-1 and 4.1-4, </w:t>
      </w:r>
      <w:r w:rsidR="003445E6">
        <w:rPr>
          <w:rFonts w:ascii="Times New Roman" w:hAnsi="Times New Roman"/>
          <w:sz w:val="24"/>
          <w:szCs w:val="24"/>
        </w:rPr>
        <w:t xml:space="preserve">which require the campus Design Review Committee </w:t>
      </w:r>
      <w:r w:rsidR="006E0420" w:rsidRPr="006E0420">
        <w:rPr>
          <w:rFonts w:ascii="Times New Roman" w:hAnsi="Times New Roman"/>
          <w:sz w:val="24"/>
          <w:szCs w:val="24"/>
        </w:rPr>
        <w:t>to</w:t>
      </w:r>
      <w:r w:rsidR="003445E6" w:rsidRPr="003445E6">
        <w:t xml:space="preserve"> </w:t>
      </w:r>
      <w:r w:rsidR="003445E6" w:rsidRPr="003445E6">
        <w:rPr>
          <w:rFonts w:ascii="Times New Roman" w:hAnsi="Times New Roman"/>
          <w:sz w:val="24"/>
          <w:szCs w:val="24"/>
        </w:rPr>
        <w:t>consider scenic views while planning for projects under the 2003 LRDP to maintain scenic views to the extent feasible</w:t>
      </w:r>
      <w:r w:rsidR="003445E6">
        <w:rPr>
          <w:rFonts w:ascii="Times New Roman" w:hAnsi="Times New Roman"/>
          <w:sz w:val="24"/>
          <w:szCs w:val="24"/>
        </w:rPr>
        <w:t xml:space="preserve"> and which state t</w:t>
      </w:r>
      <w:r w:rsidR="003445E6" w:rsidRPr="003445E6">
        <w:rPr>
          <w:rFonts w:ascii="Times New Roman" w:hAnsi="Times New Roman"/>
          <w:sz w:val="24"/>
          <w:szCs w:val="24"/>
        </w:rPr>
        <w:t>he City of Davis, Yolo County, and Solano County can and should implement the General Plan policies that support the long-term establishment and preservation of scenic vistas.</w:t>
      </w:r>
      <w:r w:rsidR="003445E6">
        <w:rPr>
          <w:rFonts w:ascii="Times New Roman" w:hAnsi="Times New Roman"/>
          <w:sz w:val="24"/>
          <w:szCs w:val="24"/>
        </w:rPr>
        <w:t xml:space="preserve"> While the 2003 LRDP EIR mitigation measures </w:t>
      </w:r>
      <w:r w:rsidR="006E0420" w:rsidRPr="006E0420">
        <w:rPr>
          <w:rFonts w:ascii="Times New Roman" w:hAnsi="Times New Roman"/>
          <w:sz w:val="24"/>
          <w:szCs w:val="24"/>
        </w:rPr>
        <w:t xml:space="preserve">reduce the magnitude campus impacts to scenic vistas, </w:t>
      </w:r>
      <w:r w:rsidR="00AA332D" w:rsidRPr="00AA332D">
        <w:rPr>
          <w:rFonts w:ascii="Times New Roman" w:hAnsi="Times New Roman"/>
          <w:sz w:val="24"/>
          <w:szCs w:val="24"/>
        </w:rPr>
        <w:t xml:space="preserve">the University </w:t>
      </w:r>
      <w:r w:rsidR="00AA332D">
        <w:rPr>
          <w:rFonts w:ascii="Times New Roman" w:hAnsi="Times New Roman"/>
          <w:sz w:val="24"/>
          <w:szCs w:val="24"/>
        </w:rPr>
        <w:t xml:space="preserve">considers </w:t>
      </w:r>
      <w:r w:rsidR="006E0420" w:rsidRPr="006E0420">
        <w:rPr>
          <w:rFonts w:ascii="Times New Roman" w:hAnsi="Times New Roman"/>
          <w:sz w:val="24"/>
          <w:szCs w:val="24"/>
        </w:rPr>
        <w:t xml:space="preserve">the cumulative decreased visual access to scenic vistas </w:t>
      </w:r>
      <w:r w:rsidR="00AA332D">
        <w:rPr>
          <w:rFonts w:ascii="Times New Roman" w:hAnsi="Times New Roman"/>
          <w:sz w:val="24"/>
          <w:szCs w:val="24"/>
        </w:rPr>
        <w:t>to be a</w:t>
      </w:r>
      <w:r w:rsidR="006E0420" w:rsidRPr="006E0420">
        <w:rPr>
          <w:rFonts w:ascii="Times New Roman" w:hAnsi="Times New Roman"/>
          <w:sz w:val="24"/>
          <w:szCs w:val="24"/>
        </w:rPr>
        <w:t xml:space="preserve"> significant and unavoidable impact. </w:t>
      </w:r>
    </w:p>
    <w:p w14:paraId="31EBEE31" w14:textId="513B65DC" w:rsidR="00BB7486" w:rsidRDefault="00981239" w:rsidP="00BB7486">
      <w:pPr>
        <w:autoSpaceDE w:val="0"/>
        <w:autoSpaceDN w:val="0"/>
        <w:adjustRightInd w:val="0"/>
        <w:spacing w:after="240"/>
        <w:jc w:val="both"/>
        <w:rPr>
          <w:rFonts w:ascii="Times New Roman" w:hAnsi="Times New Roman"/>
          <w:sz w:val="24"/>
          <w:szCs w:val="24"/>
        </w:rPr>
      </w:pPr>
      <w:r>
        <w:rPr>
          <w:rFonts w:ascii="Times New Roman" w:hAnsi="Times New Roman"/>
          <w:sz w:val="24"/>
          <w:szCs w:val="24"/>
        </w:rPr>
        <w:t>The Initial Study</w:t>
      </w:r>
      <w:r w:rsidR="00EC2AD0">
        <w:rPr>
          <w:rFonts w:ascii="Times New Roman" w:hAnsi="Times New Roman"/>
          <w:sz w:val="24"/>
          <w:szCs w:val="24"/>
        </w:rPr>
        <w:t>/MND</w:t>
      </w:r>
      <w:r>
        <w:rPr>
          <w:rFonts w:ascii="Times New Roman" w:hAnsi="Times New Roman"/>
          <w:sz w:val="24"/>
          <w:szCs w:val="24"/>
        </w:rPr>
        <w:t xml:space="preserve"> concluded that the incremental contribution of the VMC Vision to this significant unavoidable impact was identified and adequately analyzed in the 2003 LRDP EIR and fully addressed in the Findings and Statement of Overriding Considerations adopted by The Regents in connection with its approval of the 2003 LRDP. The</w:t>
      </w:r>
      <w:r w:rsidRPr="00412C99">
        <w:rPr>
          <w:rFonts w:ascii="Times New Roman" w:hAnsi="Times New Roman"/>
          <w:sz w:val="24"/>
          <w:szCs w:val="24"/>
        </w:rPr>
        <w:t xml:space="preserve"> </w:t>
      </w:r>
      <w:r>
        <w:rPr>
          <w:rFonts w:ascii="Times New Roman" w:hAnsi="Times New Roman"/>
          <w:sz w:val="24"/>
          <w:szCs w:val="24"/>
        </w:rPr>
        <w:t>University therefore finds that the Project</w:t>
      </w:r>
      <w:r w:rsidR="00DC3D3A">
        <w:rPr>
          <w:rFonts w:ascii="Times New Roman" w:hAnsi="Times New Roman"/>
          <w:sz w:val="24"/>
          <w:szCs w:val="24"/>
        </w:rPr>
        <w:t>’</w:t>
      </w:r>
      <w:r>
        <w:rPr>
          <w:rFonts w:ascii="Times New Roman" w:hAnsi="Times New Roman"/>
          <w:sz w:val="24"/>
          <w:szCs w:val="24"/>
        </w:rPr>
        <w:t>s contribution to this 2003 LRDP impact to be acceptable for the reasons set forth in Section II.F of these Findings.</w:t>
      </w:r>
    </w:p>
    <w:p w14:paraId="08E41C3E" w14:textId="2898F4AF" w:rsidR="00776CEA" w:rsidRDefault="00776CEA" w:rsidP="007417E6">
      <w:pPr>
        <w:pStyle w:val="ListParagraph"/>
        <w:keepNext/>
        <w:numPr>
          <w:ilvl w:val="4"/>
          <w:numId w:val="18"/>
        </w:numPr>
        <w:autoSpaceDE w:val="0"/>
        <w:autoSpaceDN w:val="0"/>
        <w:adjustRightInd w:val="0"/>
        <w:spacing w:after="240"/>
        <w:ind w:left="1080"/>
        <w:jc w:val="both"/>
        <w:rPr>
          <w:rFonts w:ascii="Times New Roman" w:hAnsi="Times New Roman"/>
          <w:b/>
          <w:sz w:val="24"/>
          <w:szCs w:val="24"/>
        </w:rPr>
      </w:pPr>
      <w:r>
        <w:rPr>
          <w:rFonts w:ascii="Times New Roman" w:hAnsi="Times New Roman"/>
          <w:b/>
          <w:sz w:val="24"/>
          <w:szCs w:val="24"/>
        </w:rPr>
        <w:t xml:space="preserve">2003 LRDP EIR Cumulative Impact 4.1-5. </w:t>
      </w:r>
      <w:r w:rsidRPr="00776CEA">
        <w:rPr>
          <w:rFonts w:ascii="Times New Roman" w:hAnsi="Times New Roman"/>
          <w:b/>
          <w:sz w:val="24"/>
          <w:szCs w:val="24"/>
        </w:rPr>
        <w:t>Development allowed under the 2003 LRDP, in conjunction with other development in the region could substantially degrade the existing visual character or quality of the region.</w:t>
      </w:r>
    </w:p>
    <w:p w14:paraId="321C2EB9" w14:textId="59CED4FD" w:rsidR="00776CEA" w:rsidRDefault="00776CEA" w:rsidP="00776CEA">
      <w:pPr>
        <w:autoSpaceDE w:val="0"/>
        <w:autoSpaceDN w:val="0"/>
        <w:adjustRightInd w:val="0"/>
        <w:spacing w:after="240"/>
        <w:jc w:val="both"/>
        <w:rPr>
          <w:rFonts w:ascii="Times New Roman" w:hAnsi="Times New Roman"/>
          <w:sz w:val="24"/>
          <w:szCs w:val="24"/>
        </w:rPr>
      </w:pPr>
      <w:r w:rsidRPr="0066166F">
        <w:rPr>
          <w:rFonts w:ascii="Times New Roman" w:hAnsi="Times New Roman"/>
          <w:sz w:val="24"/>
          <w:szCs w:val="24"/>
        </w:rPr>
        <w:t>The Initial Study</w:t>
      </w:r>
      <w:r w:rsidR="00B421C9">
        <w:rPr>
          <w:rFonts w:ascii="Times New Roman" w:hAnsi="Times New Roman"/>
          <w:sz w:val="24"/>
          <w:szCs w:val="24"/>
        </w:rPr>
        <w:t>/MND</w:t>
      </w:r>
      <w:r w:rsidRPr="0066166F">
        <w:rPr>
          <w:rFonts w:ascii="Times New Roman" w:hAnsi="Times New Roman"/>
          <w:sz w:val="24"/>
          <w:szCs w:val="24"/>
        </w:rPr>
        <w:t xml:space="preserve"> analyzed the impacts of the VMC Vision and concluded that as a component of growth under the 2003 LRPD, the Project </w:t>
      </w:r>
      <w:r w:rsidRPr="00FB7B32">
        <w:rPr>
          <w:rFonts w:ascii="Times New Roman" w:hAnsi="Times New Roman"/>
          <w:sz w:val="24"/>
          <w:szCs w:val="24"/>
        </w:rPr>
        <w:t xml:space="preserve">would </w:t>
      </w:r>
      <w:r w:rsidR="00AA332D">
        <w:rPr>
          <w:rFonts w:ascii="Times New Roman" w:hAnsi="Times New Roman"/>
          <w:sz w:val="24"/>
          <w:szCs w:val="24"/>
        </w:rPr>
        <w:t xml:space="preserve">contribute </w:t>
      </w:r>
      <w:r>
        <w:rPr>
          <w:rFonts w:ascii="Times New Roman" w:hAnsi="Times New Roman"/>
          <w:sz w:val="24"/>
          <w:szCs w:val="24"/>
        </w:rPr>
        <w:t xml:space="preserve">to </w:t>
      </w:r>
      <w:r w:rsidR="00A77740">
        <w:rPr>
          <w:rFonts w:ascii="Times New Roman" w:hAnsi="Times New Roman"/>
          <w:sz w:val="24"/>
          <w:szCs w:val="24"/>
        </w:rPr>
        <w:t>potential degradation of the existing visual character or quality of the region</w:t>
      </w:r>
      <w:r w:rsidRPr="006E0420">
        <w:rPr>
          <w:rFonts w:ascii="Times New Roman" w:hAnsi="Times New Roman"/>
          <w:sz w:val="24"/>
          <w:szCs w:val="24"/>
        </w:rPr>
        <w:t xml:space="preserve">. As discussed in Section </w:t>
      </w:r>
      <w:r w:rsidR="00A77740">
        <w:rPr>
          <w:rFonts w:ascii="Times New Roman" w:hAnsi="Times New Roman"/>
          <w:sz w:val="24"/>
          <w:szCs w:val="24"/>
        </w:rPr>
        <w:t>4.5</w:t>
      </w:r>
      <w:r>
        <w:rPr>
          <w:rFonts w:ascii="Times New Roman" w:hAnsi="Times New Roman"/>
          <w:sz w:val="24"/>
          <w:szCs w:val="24"/>
        </w:rPr>
        <w:t xml:space="preserve"> of the Initial Study</w:t>
      </w:r>
      <w:r w:rsidR="00B421C9">
        <w:rPr>
          <w:rFonts w:ascii="Times New Roman" w:hAnsi="Times New Roman"/>
          <w:sz w:val="24"/>
          <w:szCs w:val="24"/>
        </w:rPr>
        <w:t>/MND</w:t>
      </w:r>
      <w:r w:rsidRPr="006E0420">
        <w:rPr>
          <w:rFonts w:ascii="Times New Roman" w:hAnsi="Times New Roman"/>
          <w:sz w:val="24"/>
          <w:szCs w:val="24"/>
        </w:rPr>
        <w:t xml:space="preserve">, </w:t>
      </w:r>
      <w:r w:rsidR="00942B72">
        <w:rPr>
          <w:rFonts w:ascii="Times New Roman" w:hAnsi="Times New Roman"/>
          <w:sz w:val="24"/>
          <w:szCs w:val="24"/>
        </w:rPr>
        <w:t>t</w:t>
      </w:r>
      <w:r w:rsidR="00F87BF0" w:rsidRPr="00F87BF0">
        <w:rPr>
          <w:rFonts w:ascii="Times New Roman" w:hAnsi="Times New Roman"/>
          <w:sz w:val="24"/>
          <w:szCs w:val="24"/>
        </w:rPr>
        <w:t xml:space="preserve">he VMC Vision would include renovation of existing buildings and construction of new buildings within the existing footprint of the existing SVM site. Because all development would be within the existing developed central campus and SVM, no taller than existing structures, and consistent with LRDP planning and design guidelines (per 2003 LRDP EIR Mitigation 4.1-2[a]), the VMC Vision would result in a less-than-significant contribution to this cumulative impact. Furthermore, cumulative growth in the region is consistent with that assumed in the 2003 LRDP EIR. </w:t>
      </w:r>
      <w:r>
        <w:rPr>
          <w:rFonts w:ascii="Times New Roman" w:hAnsi="Times New Roman"/>
          <w:sz w:val="24"/>
          <w:szCs w:val="24"/>
        </w:rPr>
        <w:t xml:space="preserve">As a component of the 2003 LRDP, the Project incorporates </w:t>
      </w:r>
      <w:r w:rsidR="00F87BF0" w:rsidRPr="00F87BF0">
        <w:rPr>
          <w:rFonts w:ascii="Times New Roman" w:hAnsi="Times New Roman"/>
          <w:sz w:val="24"/>
          <w:szCs w:val="24"/>
        </w:rPr>
        <w:t xml:space="preserve">2003 LRDP EIR Mitigation </w:t>
      </w:r>
      <w:r w:rsidR="00AA332D">
        <w:rPr>
          <w:rFonts w:ascii="Times New Roman" w:hAnsi="Times New Roman"/>
          <w:sz w:val="24"/>
          <w:szCs w:val="24"/>
        </w:rPr>
        <w:t xml:space="preserve">Measure </w:t>
      </w:r>
      <w:r w:rsidR="00F87BF0" w:rsidRPr="00F87BF0">
        <w:rPr>
          <w:rFonts w:ascii="Times New Roman" w:hAnsi="Times New Roman"/>
          <w:sz w:val="24"/>
          <w:szCs w:val="24"/>
        </w:rPr>
        <w:t>4.1-2(a) to reduce campus-related degradation of visual character and quality to a less-than-significant level. In addition, the City of Davis General Plan includes goals, policies, and standards that address the preservation of scenic resources (including natural habitat and resources reflective of place and history), the maintenance of greenery, and architectural consistency and design standards to maintain the City</w:t>
      </w:r>
      <w:r w:rsidR="00DC3D3A">
        <w:rPr>
          <w:rFonts w:ascii="Times New Roman" w:hAnsi="Times New Roman"/>
          <w:sz w:val="24"/>
          <w:szCs w:val="24"/>
        </w:rPr>
        <w:t>’</w:t>
      </w:r>
      <w:r w:rsidR="00F87BF0" w:rsidRPr="00F87BF0">
        <w:rPr>
          <w:rFonts w:ascii="Times New Roman" w:hAnsi="Times New Roman"/>
          <w:sz w:val="24"/>
          <w:szCs w:val="24"/>
        </w:rPr>
        <w:t xml:space="preserve">s visual character and quality. Similarly, Yolo and Solano Counties, and the Cities of Woodland, Winters, and Dixon have general plan policies and design guidelines that they use to review each proposed project to ensure that new </w:t>
      </w:r>
      <w:r w:rsidR="00F87BF0" w:rsidRPr="00F87BF0">
        <w:rPr>
          <w:rFonts w:ascii="Times New Roman" w:hAnsi="Times New Roman"/>
          <w:sz w:val="24"/>
          <w:szCs w:val="24"/>
        </w:rPr>
        <w:lastRenderedPageBreak/>
        <w:t>development does not adversely affect visual quality of its setting. Although implementation of LRDP Mitigation 4.1-2(</w:t>
      </w:r>
      <w:r w:rsidR="008D1BA5">
        <w:rPr>
          <w:rFonts w:ascii="Times New Roman" w:hAnsi="Times New Roman"/>
          <w:sz w:val="24"/>
          <w:szCs w:val="24"/>
        </w:rPr>
        <w:t>b</w:t>
      </w:r>
      <w:r w:rsidR="00F87BF0" w:rsidRPr="00F87BF0">
        <w:rPr>
          <w:rFonts w:ascii="Times New Roman" w:hAnsi="Times New Roman"/>
          <w:sz w:val="24"/>
          <w:szCs w:val="24"/>
        </w:rPr>
        <w:t xml:space="preserve">) would reduce the magnitude of the impact, the feasibility and/or implementation of the mitigation cannot be guaranteed by the University of California because enforcement and monitoring fall within other jurisdictions. For this reason, the University considers the cumulative impact on aesthetic character significant and unavoidable. </w:t>
      </w:r>
    </w:p>
    <w:p w14:paraId="7E393706" w14:textId="2FBA4A89" w:rsidR="00776CEA" w:rsidRPr="00981239" w:rsidRDefault="00776CEA" w:rsidP="00776CEA">
      <w:pPr>
        <w:autoSpaceDE w:val="0"/>
        <w:autoSpaceDN w:val="0"/>
        <w:adjustRightInd w:val="0"/>
        <w:spacing w:after="240"/>
        <w:jc w:val="both"/>
        <w:rPr>
          <w:rFonts w:ascii="Times New Roman" w:hAnsi="Times New Roman"/>
          <w:sz w:val="24"/>
          <w:szCs w:val="24"/>
        </w:rPr>
      </w:pPr>
      <w:r>
        <w:rPr>
          <w:rFonts w:ascii="Times New Roman" w:hAnsi="Times New Roman"/>
          <w:sz w:val="24"/>
          <w:szCs w:val="24"/>
        </w:rPr>
        <w:t>The Initial Study</w:t>
      </w:r>
      <w:r w:rsidR="00B421C9">
        <w:rPr>
          <w:rFonts w:ascii="Times New Roman" w:hAnsi="Times New Roman"/>
          <w:sz w:val="24"/>
          <w:szCs w:val="24"/>
        </w:rPr>
        <w:t>/MND</w:t>
      </w:r>
      <w:r>
        <w:rPr>
          <w:rFonts w:ascii="Times New Roman" w:hAnsi="Times New Roman"/>
          <w:sz w:val="24"/>
          <w:szCs w:val="24"/>
        </w:rPr>
        <w:t xml:space="preserve"> concluded that the incremental contribution of the VMC Vision to this significant unavoidable impact was identified and adequately analyzed in the 2003 LRDP EIR and fully addressed in the Findings and Statement of Overriding Considerations adopted by The Regents in connection with its approval of the 2003 LRDP. The</w:t>
      </w:r>
      <w:r w:rsidRPr="00412C99">
        <w:rPr>
          <w:rFonts w:ascii="Times New Roman" w:hAnsi="Times New Roman"/>
          <w:sz w:val="24"/>
          <w:szCs w:val="24"/>
        </w:rPr>
        <w:t xml:space="preserve"> </w:t>
      </w:r>
      <w:r>
        <w:rPr>
          <w:rFonts w:ascii="Times New Roman" w:hAnsi="Times New Roman"/>
          <w:sz w:val="24"/>
          <w:szCs w:val="24"/>
        </w:rPr>
        <w:t>University therefore finds that the Project</w:t>
      </w:r>
      <w:r w:rsidR="00DC3D3A">
        <w:rPr>
          <w:rFonts w:ascii="Times New Roman" w:hAnsi="Times New Roman"/>
          <w:sz w:val="24"/>
          <w:szCs w:val="24"/>
        </w:rPr>
        <w:t>’</w:t>
      </w:r>
      <w:r>
        <w:rPr>
          <w:rFonts w:ascii="Times New Roman" w:hAnsi="Times New Roman"/>
          <w:sz w:val="24"/>
          <w:szCs w:val="24"/>
        </w:rPr>
        <w:t>s contribution to this 2003 LRDP impact to be acceptable for the reasons set forth in Section II.F of these Findings.</w:t>
      </w:r>
    </w:p>
    <w:p w14:paraId="35C7B647" w14:textId="470E27B6" w:rsidR="0072475E" w:rsidRDefault="0072475E" w:rsidP="007417E6">
      <w:pPr>
        <w:pStyle w:val="ListParagraph"/>
        <w:keepNext/>
        <w:numPr>
          <w:ilvl w:val="4"/>
          <w:numId w:val="18"/>
        </w:numPr>
        <w:autoSpaceDE w:val="0"/>
        <w:autoSpaceDN w:val="0"/>
        <w:adjustRightInd w:val="0"/>
        <w:spacing w:after="240"/>
        <w:ind w:left="1080"/>
        <w:jc w:val="both"/>
        <w:rPr>
          <w:rFonts w:ascii="Times New Roman" w:hAnsi="Times New Roman"/>
          <w:b/>
          <w:sz w:val="24"/>
          <w:szCs w:val="24"/>
        </w:rPr>
      </w:pPr>
      <w:r>
        <w:rPr>
          <w:rFonts w:ascii="Times New Roman" w:hAnsi="Times New Roman"/>
          <w:b/>
          <w:sz w:val="24"/>
          <w:szCs w:val="24"/>
        </w:rPr>
        <w:t>2003 LRD</w:t>
      </w:r>
      <w:r w:rsidR="00C94B88">
        <w:rPr>
          <w:rFonts w:ascii="Times New Roman" w:hAnsi="Times New Roman"/>
          <w:b/>
          <w:sz w:val="24"/>
          <w:szCs w:val="24"/>
        </w:rPr>
        <w:t xml:space="preserve">P EIR Cumulative Impact 4.1-6. </w:t>
      </w:r>
      <w:r w:rsidRPr="0072475E">
        <w:rPr>
          <w:rFonts w:ascii="Times New Roman" w:hAnsi="Times New Roman"/>
          <w:b/>
          <w:sz w:val="24"/>
          <w:szCs w:val="24"/>
        </w:rPr>
        <w:t>Implementation of the 2003 LRDP together with cumulative development in the region would create new sources of light and glare that could adversely affect daytime or nighttime views in the region</w:t>
      </w:r>
      <w:r w:rsidRPr="00776CEA">
        <w:rPr>
          <w:rFonts w:ascii="Times New Roman" w:hAnsi="Times New Roman"/>
          <w:b/>
          <w:sz w:val="24"/>
          <w:szCs w:val="24"/>
        </w:rPr>
        <w:t>.</w:t>
      </w:r>
    </w:p>
    <w:p w14:paraId="49A884EE" w14:textId="06323D78" w:rsidR="0072475E" w:rsidRDefault="0072475E" w:rsidP="0072475E">
      <w:pPr>
        <w:autoSpaceDE w:val="0"/>
        <w:autoSpaceDN w:val="0"/>
        <w:adjustRightInd w:val="0"/>
        <w:spacing w:after="240"/>
        <w:jc w:val="both"/>
        <w:rPr>
          <w:rFonts w:ascii="Times New Roman" w:hAnsi="Times New Roman"/>
          <w:sz w:val="24"/>
          <w:szCs w:val="24"/>
        </w:rPr>
      </w:pPr>
      <w:r w:rsidRPr="0066166F">
        <w:rPr>
          <w:rFonts w:ascii="Times New Roman" w:hAnsi="Times New Roman"/>
          <w:sz w:val="24"/>
          <w:szCs w:val="24"/>
        </w:rPr>
        <w:t>The Initial Study</w:t>
      </w:r>
      <w:r w:rsidR="00B421C9">
        <w:rPr>
          <w:rFonts w:ascii="Times New Roman" w:hAnsi="Times New Roman"/>
          <w:sz w:val="24"/>
          <w:szCs w:val="24"/>
        </w:rPr>
        <w:t>/MND</w:t>
      </w:r>
      <w:r w:rsidRPr="0066166F">
        <w:rPr>
          <w:rFonts w:ascii="Times New Roman" w:hAnsi="Times New Roman"/>
          <w:sz w:val="24"/>
          <w:szCs w:val="24"/>
        </w:rPr>
        <w:t xml:space="preserve"> analyzed the impacts of the VMC Vision and concluded that as a component of growth under the 2003 LRPD, the Project </w:t>
      </w:r>
      <w:r w:rsidRPr="00FB7B32">
        <w:rPr>
          <w:rFonts w:ascii="Times New Roman" w:hAnsi="Times New Roman"/>
          <w:sz w:val="24"/>
          <w:szCs w:val="24"/>
        </w:rPr>
        <w:t xml:space="preserve">would </w:t>
      </w:r>
      <w:r w:rsidR="00260944">
        <w:rPr>
          <w:rFonts w:ascii="Times New Roman" w:hAnsi="Times New Roman"/>
          <w:sz w:val="24"/>
          <w:szCs w:val="24"/>
        </w:rPr>
        <w:t>contribute</w:t>
      </w:r>
      <w:r>
        <w:rPr>
          <w:rFonts w:ascii="Times New Roman" w:hAnsi="Times New Roman"/>
          <w:sz w:val="24"/>
          <w:szCs w:val="24"/>
        </w:rPr>
        <w:t xml:space="preserve"> to cumulative light and glare that could adversely affect daytime or nighttime views in the region</w:t>
      </w:r>
      <w:r w:rsidRPr="006E0420">
        <w:rPr>
          <w:rFonts w:ascii="Times New Roman" w:hAnsi="Times New Roman"/>
          <w:sz w:val="24"/>
          <w:szCs w:val="24"/>
        </w:rPr>
        <w:t xml:space="preserve">. As discussed in Section </w:t>
      </w:r>
      <w:r>
        <w:rPr>
          <w:rFonts w:ascii="Times New Roman" w:hAnsi="Times New Roman"/>
          <w:sz w:val="24"/>
          <w:szCs w:val="24"/>
        </w:rPr>
        <w:t>4.5 of the Initial Study</w:t>
      </w:r>
      <w:r w:rsidRPr="006E0420">
        <w:rPr>
          <w:rFonts w:ascii="Times New Roman" w:hAnsi="Times New Roman"/>
          <w:sz w:val="24"/>
          <w:szCs w:val="24"/>
        </w:rPr>
        <w:t xml:space="preserve">, </w:t>
      </w:r>
      <w:r w:rsidR="0090757B">
        <w:rPr>
          <w:rFonts w:ascii="Times New Roman" w:hAnsi="Times New Roman"/>
          <w:sz w:val="24"/>
          <w:szCs w:val="24"/>
        </w:rPr>
        <w:t>t</w:t>
      </w:r>
      <w:r w:rsidRPr="00F87BF0">
        <w:rPr>
          <w:rFonts w:ascii="Times New Roman" w:hAnsi="Times New Roman"/>
          <w:sz w:val="24"/>
          <w:szCs w:val="24"/>
        </w:rPr>
        <w:t xml:space="preserve">he VMC Vision would </w:t>
      </w:r>
      <w:r w:rsidR="002E4862" w:rsidRPr="002E4862">
        <w:rPr>
          <w:rFonts w:ascii="Times New Roman" w:hAnsi="Times New Roman"/>
          <w:sz w:val="24"/>
          <w:szCs w:val="24"/>
        </w:rPr>
        <w:t>include new structures that could result in new sources of light or glare. However, because all development would occur within a fully developed portion of the campus and consistent with LRDP planning and design guidelines (per 2003 LRDP EIR Mitigation 4.1-3[a</w:t>
      </w:r>
      <w:r w:rsidR="001F1906">
        <w:rPr>
          <w:rFonts w:ascii="Times New Roman" w:hAnsi="Times New Roman"/>
          <w:sz w:val="24"/>
          <w:szCs w:val="24"/>
        </w:rPr>
        <w:t>]</w:t>
      </w:r>
      <w:r w:rsidR="002E4862" w:rsidRPr="002E4862">
        <w:rPr>
          <w:rFonts w:ascii="Times New Roman" w:hAnsi="Times New Roman"/>
          <w:sz w:val="24"/>
          <w:szCs w:val="24"/>
        </w:rPr>
        <w:t xml:space="preserve"> and </w:t>
      </w:r>
      <w:r w:rsidR="001F1906">
        <w:rPr>
          <w:rFonts w:ascii="Times New Roman" w:hAnsi="Times New Roman"/>
          <w:sz w:val="24"/>
          <w:szCs w:val="24"/>
        </w:rPr>
        <w:t>[</w:t>
      </w:r>
      <w:r w:rsidR="002E4862" w:rsidRPr="002E4862">
        <w:rPr>
          <w:rFonts w:ascii="Times New Roman" w:hAnsi="Times New Roman"/>
          <w:sz w:val="24"/>
          <w:szCs w:val="24"/>
        </w:rPr>
        <w:t>b]), the VMC Vision would result in a less-than-significant contribution to this cumulative impact. Furthermore, the proposed VMC Vision would not add building space beyond that contemplated by the 2003 LRDP EIR and cumulative growth in the region is consistent with that assumed in the 2003 LRDP EIR.</w:t>
      </w:r>
      <w:r w:rsidRPr="00F87BF0">
        <w:rPr>
          <w:rFonts w:ascii="Times New Roman" w:hAnsi="Times New Roman"/>
          <w:sz w:val="24"/>
          <w:szCs w:val="24"/>
        </w:rPr>
        <w:t xml:space="preserve"> </w:t>
      </w:r>
      <w:r>
        <w:rPr>
          <w:rFonts w:ascii="Times New Roman" w:hAnsi="Times New Roman"/>
          <w:sz w:val="24"/>
          <w:szCs w:val="24"/>
        </w:rPr>
        <w:t xml:space="preserve">As a component of the 2003 LRDP, the Project incorporates </w:t>
      </w:r>
      <w:r w:rsidR="002E4862">
        <w:rPr>
          <w:rFonts w:ascii="Times New Roman" w:hAnsi="Times New Roman"/>
          <w:sz w:val="24"/>
          <w:szCs w:val="24"/>
        </w:rPr>
        <w:t xml:space="preserve">2003 LRDP EIR Mitigation </w:t>
      </w:r>
      <w:r w:rsidR="00260944">
        <w:rPr>
          <w:rFonts w:ascii="Times New Roman" w:hAnsi="Times New Roman"/>
          <w:sz w:val="24"/>
          <w:szCs w:val="24"/>
        </w:rPr>
        <w:t xml:space="preserve">Measure </w:t>
      </w:r>
      <w:r w:rsidR="002E4862">
        <w:rPr>
          <w:rFonts w:ascii="Times New Roman" w:hAnsi="Times New Roman"/>
          <w:sz w:val="24"/>
          <w:szCs w:val="24"/>
        </w:rPr>
        <w:t>4.1-3</w:t>
      </w:r>
      <w:r w:rsidRPr="00F87BF0">
        <w:rPr>
          <w:rFonts w:ascii="Times New Roman" w:hAnsi="Times New Roman"/>
          <w:sz w:val="24"/>
          <w:szCs w:val="24"/>
        </w:rPr>
        <w:t>(a</w:t>
      </w:r>
      <w:r w:rsidR="00063851">
        <w:rPr>
          <w:rFonts w:ascii="Times New Roman" w:hAnsi="Times New Roman"/>
          <w:sz w:val="24"/>
          <w:szCs w:val="24"/>
        </w:rPr>
        <w:t>)</w:t>
      </w:r>
      <w:r w:rsidR="002E4862">
        <w:rPr>
          <w:rFonts w:ascii="Times New Roman" w:hAnsi="Times New Roman"/>
          <w:sz w:val="24"/>
          <w:szCs w:val="24"/>
        </w:rPr>
        <w:t xml:space="preserve"> and </w:t>
      </w:r>
      <w:r w:rsidR="00063851">
        <w:rPr>
          <w:rFonts w:ascii="Times New Roman" w:hAnsi="Times New Roman"/>
          <w:sz w:val="24"/>
          <w:szCs w:val="24"/>
        </w:rPr>
        <w:t>(</w:t>
      </w:r>
      <w:r w:rsidR="002E4862">
        <w:rPr>
          <w:rFonts w:ascii="Times New Roman" w:hAnsi="Times New Roman"/>
          <w:sz w:val="24"/>
          <w:szCs w:val="24"/>
        </w:rPr>
        <w:t>b</w:t>
      </w:r>
      <w:r w:rsidRPr="00F87BF0">
        <w:rPr>
          <w:rFonts w:ascii="Times New Roman" w:hAnsi="Times New Roman"/>
          <w:sz w:val="24"/>
          <w:szCs w:val="24"/>
        </w:rPr>
        <w:t>)</w:t>
      </w:r>
      <w:r w:rsidR="00260944">
        <w:rPr>
          <w:rFonts w:ascii="Times New Roman" w:hAnsi="Times New Roman"/>
          <w:sz w:val="24"/>
          <w:szCs w:val="24"/>
        </w:rPr>
        <w:t>, which</w:t>
      </w:r>
      <w:r w:rsidRPr="00F87BF0">
        <w:rPr>
          <w:rFonts w:ascii="Times New Roman" w:hAnsi="Times New Roman"/>
          <w:sz w:val="24"/>
          <w:szCs w:val="24"/>
        </w:rPr>
        <w:t xml:space="preserve"> </w:t>
      </w:r>
      <w:r w:rsidR="002E4862" w:rsidRPr="002E4862">
        <w:rPr>
          <w:rFonts w:ascii="Times New Roman" w:hAnsi="Times New Roman"/>
          <w:sz w:val="24"/>
          <w:szCs w:val="24"/>
        </w:rPr>
        <w:t>would serve to reduce the effects of lighting and glare to a less-than-significant level on campus</w:t>
      </w:r>
      <w:r w:rsidRPr="00F87BF0">
        <w:rPr>
          <w:rFonts w:ascii="Times New Roman" w:hAnsi="Times New Roman"/>
          <w:sz w:val="24"/>
          <w:szCs w:val="24"/>
        </w:rPr>
        <w:t xml:space="preserve">. </w:t>
      </w:r>
      <w:r w:rsidR="002E4862" w:rsidRPr="002E4862">
        <w:rPr>
          <w:rFonts w:ascii="Times New Roman" w:hAnsi="Times New Roman"/>
          <w:sz w:val="24"/>
          <w:szCs w:val="24"/>
        </w:rPr>
        <w:t xml:space="preserve">In addition, the City of Davis Municipal Code includes requirements for outdoor lighting to minimize light pollution and glare, which would serve to reduce the adverse effects of lighting and glare in the immediate area. Similarly, the City of Winters General Plan includes a policy designed to avoid excess glare, spillage and brightness. Some of the other jurisdictions in the region do not have specific policies </w:t>
      </w:r>
      <w:r w:rsidR="00B421C9">
        <w:rPr>
          <w:rFonts w:ascii="Times New Roman" w:hAnsi="Times New Roman"/>
          <w:sz w:val="24"/>
          <w:szCs w:val="24"/>
        </w:rPr>
        <w:t>that address</w:t>
      </w:r>
      <w:r w:rsidR="00B421C9" w:rsidRPr="002E4862">
        <w:rPr>
          <w:rFonts w:ascii="Times New Roman" w:hAnsi="Times New Roman"/>
          <w:sz w:val="24"/>
          <w:szCs w:val="24"/>
        </w:rPr>
        <w:t xml:space="preserve"> </w:t>
      </w:r>
      <w:r w:rsidR="002E4862" w:rsidRPr="002E4862">
        <w:rPr>
          <w:rFonts w:ascii="Times New Roman" w:hAnsi="Times New Roman"/>
          <w:sz w:val="24"/>
          <w:szCs w:val="24"/>
        </w:rPr>
        <w:t>light and glare from new development. Therefore, the cumulative development in the region would create new sources of light and glare that could adversely affect daytime and/or nighttime views in the region. Implementation of LRDP Mitigation 4.1-6(b) would reduce the magnitude of the identified impact</w:t>
      </w:r>
      <w:r w:rsidR="002E4862">
        <w:rPr>
          <w:rFonts w:ascii="Times New Roman" w:hAnsi="Times New Roman"/>
          <w:sz w:val="24"/>
          <w:szCs w:val="24"/>
        </w:rPr>
        <w:t xml:space="preserve">; however, </w:t>
      </w:r>
      <w:r w:rsidRPr="00F87BF0">
        <w:rPr>
          <w:rFonts w:ascii="Times New Roman" w:hAnsi="Times New Roman"/>
          <w:sz w:val="24"/>
          <w:szCs w:val="24"/>
        </w:rPr>
        <w:t xml:space="preserve">the feasibility and/or implementation of the mitigation cannot be guaranteed by the University of California because enforcement and monitoring fall within other jurisdictions. For this reason, the University considers the cumulative impact on aesthetic character significant and unavoidable. </w:t>
      </w:r>
    </w:p>
    <w:p w14:paraId="61006EB5" w14:textId="3A9DA6C3" w:rsidR="0072475E" w:rsidRPr="00981239" w:rsidRDefault="0072475E" w:rsidP="0072475E">
      <w:pPr>
        <w:autoSpaceDE w:val="0"/>
        <w:autoSpaceDN w:val="0"/>
        <w:adjustRightInd w:val="0"/>
        <w:spacing w:after="240"/>
        <w:jc w:val="both"/>
        <w:rPr>
          <w:rFonts w:ascii="Times New Roman" w:hAnsi="Times New Roman"/>
          <w:sz w:val="24"/>
          <w:szCs w:val="24"/>
        </w:rPr>
      </w:pPr>
      <w:r>
        <w:rPr>
          <w:rFonts w:ascii="Times New Roman" w:hAnsi="Times New Roman"/>
          <w:sz w:val="24"/>
          <w:szCs w:val="24"/>
        </w:rPr>
        <w:t>The Initial Study</w:t>
      </w:r>
      <w:r w:rsidR="00B421C9">
        <w:rPr>
          <w:rFonts w:ascii="Times New Roman" w:hAnsi="Times New Roman"/>
          <w:sz w:val="24"/>
          <w:szCs w:val="24"/>
        </w:rPr>
        <w:t>/MND</w:t>
      </w:r>
      <w:r>
        <w:rPr>
          <w:rFonts w:ascii="Times New Roman" w:hAnsi="Times New Roman"/>
          <w:sz w:val="24"/>
          <w:szCs w:val="24"/>
        </w:rPr>
        <w:t xml:space="preserve"> concluded that the incremental contribution of the VMC Vision to this significant unavoidable impact was identified and adequately analyzed in the 2003 LRDP EIR and fully addressed in the Findings and Statement of Overriding Considerations adopted by The Regents in connection with its approval of the 2003 LRDP. The</w:t>
      </w:r>
      <w:r w:rsidRPr="00412C99">
        <w:rPr>
          <w:rFonts w:ascii="Times New Roman" w:hAnsi="Times New Roman"/>
          <w:sz w:val="24"/>
          <w:szCs w:val="24"/>
        </w:rPr>
        <w:t xml:space="preserve"> </w:t>
      </w:r>
      <w:r>
        <w:rPr>
          <w:rFonts w:ascii="Times New Roman" w:hAnsi="Times New Roman"/>
          <w:sz w:val="24"/>
          <w:szCs w:val="24"/>
        </w:rPr>
        <w:t xml:space="preserve">University therefore finds that the </w:t>
      </w:r>
      <w:r>
        <w:rPr>
          <w:rFonts w:ascii="Times New Roman" w:hAnsi="Times New Roman"/>
          <w:sz w:val="24"/>
          <w:szCs w:val="24"/>
        </w:rPr>
        <w:lastRenderedPageBreak/>
        <w:t>Project</w:t>
      </w:r>
      <w:r w:rsidR="00DC3D3A">
        <w:rPr>
          <w:rFonts w:ascii="Times New Roman" w:hAnsi="Times New Roman"/>
          <w:sz w:val="24"/>
          <w:szCs w:val="24"/>
        </w:rPr>
        <w:t>’</w:t>
      </w:r>
      <w:r>
        <w:rPr>
          <w:rFonts w:ascii="Times New Roman" w:hAnsi="Times New Roman"/>
          <w:sz w:val="24"/>
          <w:szCs w:val="24"/>
        </w:rPr>
        <w:t>s contribution to this 2003 LRDP impact to be acceptable for the reasons set forth in Section II.F of these Findings.</w:t>
      </w:r>
    </w:p>
    <w:p w14:paraId="46BDE616" w14:textId="005F6CEE" w:rsidR="00776CEA" w:rsidRDefault="005D11CC" w:rsidP="007417E6">
      <w:pPr>
        <w:keepNext/>
        <w:autoSpaceDE w:val="0"/>
        <w:autoSpaceDN w:val="0"/>
        <w:adjustRightInd w:val="0"/>
        <w:spacing w:after="240"/>
        <w:jc w:val="both"/>
        <w:rPr>
          <w:rFonts w:ascii="Times New Roman" w:hAnsi="Times New Roman"/>
          <w:b/>
          <w:sz w:val="24"/>
          <w:szCs w:val="24"/>
        </w:rPr>
      </w:pPr>
      <w:r w:rsidRPr="005D11CC">
        <w:rPr>
          <w:rFonts w:ascii="Times New Roman" w:hAnsi="Times New Roman"/>
          <w:b/>
          <w:sz w:val="24"/>
          <w:szCs w:val="24"/>
        </w:rPr>
        <w:t>Air Quality</w:t>
      </w:r>
    </w:p>
    <w:p w14:paraId="1E0FCE62" w14:textId="57A6A9BA" w:rsidR="008868B6" w:rsidRDefault="008868B6" w:rsidP="007417E6">
      <w:pPr>
        <w:pStyle w:val="ListParagraph"/>
        <w:keepNext/>
        <w:numPr>
          <w:ilvl w:val="4"/>
          <w:numId w:val="18"/>
        </w:numPr>
        <w:autoSpaceDE w:val="0"/>
        <w:autoSpaceDN w:val="0"/>
        <w:adjustRightInd w:val="0"/>
        <w:spacing w:after="240"/>
        <w:ind w:left="1080"/>
        <w:jc w:val="both"/>
        <w:rPr>
          <w:rFonts w:ascii="Times New Roman" w:hAnsi="Times New Roman"/>
          <w:b/>
          <w:sz w:val="24"/>
          <w:szCs w:val="24"/>
        </w:rPr>
      </w:pPr>
      <w:r>
        <w:rPr>
          <w:rFonts w:ascii="Times New Roman" w:hAnsi="Times New Roman"/>
          <w:b/>
          <w:sz w:val="24"/>
          <w:szCs w:val="24"/>
        </w:rPr>
        <w:t>2003 LRD</w:t>
      </w:r>
      <w:r w:rsidR="00260944">
        <w:rPr>
          <w:rFonts w:ascii="Times New Roman" w:hAnsi="Times New Roman"/>
          <w:b/>
          <w:sz w:val="24"/>
          <w:szCs w:val="24"/>
        </w:rPr>
        <w:t xml:space="preserve">P EIR Cumulative Impact 4.3-6. </w:t>
      </w:r>
      <w:r w:rsidRPr="008868B6">
        <w:rPr>
          <w:rFonts w:ascii="Times New Roman" w:hAnsi="Times New Roman"/>
          <w:b/>
          <w:sz w:val="24"/>
          <w:szCs w:val="24"/>
        </w:rPr>
        <w:t>Implementation of the 2003 LRDP, in conjunction with other regional development, would result in a cumulatively considerable increase of non-attainment pollutants</w:t>
      </w:r>
      <w:r w:rsidRPr="00776CEA">
        <w:rPr>
          <w:rFonts w:ascii="Times New Roman" w:hAnsi="Times New Roman"/>
          <w:b/>
          <w:sz w:val="24"/>
          <w:szCs w:val="24"/>
        </w:rPr>
        <w:t>.</w:t>
      </w:r>
    </w:p>
    <w:p w14:paraId="5F6D48F6" w14:textId="70F23684" w:rsidR="008868B6" w:rsidRDefault="008868B6" w:rsidP="008868B6">
      <w:pPr>
        <w:autoSpaceDE w:val="0"/>
        <w:autoSpaceDN w:val="0"/>
        <w:adjustRightInd w:val="0"/>
        <w:spacing w:after="240"/>
        <w:jc w:val="both"/>
        <w:rPr>
          <w:rFonts w:ascii="Times New Roman" w:hAnsi="Times New Roman"/>
          <w:sz w:val="24"/>
          <w:szCs w:val="24"/>
        </w:rPr>
      </w:pPr>
      <w:r w:rsidRPr="0066166F">
        <w:rPr>
          <w:rFonts w:ascii="Times New Roman" w:hAnsi="Times New Roman"/>
          <w:sz w:val="24"/>
          <w:szCs w:val="24"/>
        </w:rPr>
        <w:t>The Initial Study</w:t>
      </w:r>
      <w:r w:rsidR="00B421C9">
        <w:rPr>
          <w:rFonts w:ascii="Times New Roman" w:hAnsi="Times New Roman"/>
          <w:sz w:val="24"/>
          <w:szCs w:val="24"/>
        </w:rPr>
        <w:t>/MND</w:t>
      </w:r>
      <w:r w:rsidRPr="0066166F">
        <w:rPr>
          <w:rFonts w:ascii="Times New Roman" w:hAnsi="Times New Roman"/>
          <w:sz w:val="24"/>
          <w:szCs w:val="24"/>
        </w:rPr>
        <w:t xml:space="preserve"> analyzed the impacts of the VMC Vision and concluded that as a component of growth under the 2003 LRPD, the Project </w:t>
      </w:r>
      <w:r w:rsidRPr="00FB7B32">
        <w:rPr>
          <w:rFonts w:ascii="Times New Roman" w:hAnsi="Times New Roman"/>
          <w:sz w:val="24"/>
          <w:szCs w:val="24"/>
        </w:rPr>
        <w:t xml:space="preserve">would </w:t>
      </w:r>
      <w:r w:rsidR="00B869F6">
        <w:rPr>
          <w:rFonts w:ascii="Times New Roman" w:hAnsi="Times New Roman"/>
          <w:sz w:val="24"/>
          <w:szCs w:val="24"/>
        </w:rPr>
        <w:t>contribute</w:t>
      </w:r>
      <w:r>
        <w:rPr>
          <w:rFonts w:ascii="Times New Roman" w:hAnsi="Times New Roman"/>
          <w:sz w:val="24"/>
          <w:szCs w:val="24"/>
        </w:rPr>
        <w:t xml:space="preserve"> emissions of criteria pollutants for which the region is in nonattainment with respect to ambient air quality standards</w:t>
      </w:r>
      <w:r w:rsidRPr="006E0420">
        <w:rPr>
          <w:rFonts w:ascii="Times New Roman" w:hAnsi="Times New Roman"/>
          <w:sz w:val="24"/>
          <w:szCs w:val="24"/>
        </w:rPr>
        <w:t xml:space="preserve">. As discussed in Section </w:t>
      </w:r>
      <w:r>
        <w:rPr>
          <w:rFonts w:ascii="Times New Roman" w:hAnsi="Times New Roman"/>
          <w:sz w:val="24"/>
          <w:szCs w:val="24"/>
        </w:rPr>
        <w:t>4.5 of the Initial Study</w:t>
      </w:r>
      <w:r w:rsidRPr="006E0420">
        <w:rPr>
          <w:rFonts w:ascii="Times New Roman" w:hAnsi="Times New Roman"/>
          <w:sz w:val="24"/>
          <w:szCs w:val="24"/>
        </w:rPr>
        <w:t xml:space="preserve">, </w:t>
      </w:r>
      <w:r>
        <w:rPr>
          <w:rFonts w:ascii="Times New Roman" w:hAnsi="Times New Roman"/>
          <w:sz w:val="24"/>
          <w:szCs w:val="24"/>
        </w:rPr>
        <w:t>t</w:t>
      </w:r>
      <w:r w:rsidRPr="00F87BF0">
        <w:rPr>
          <w:rFonts w:ascii="Times New Roman" w:hAnsi="Times New Roman"/>
          <w:sz w:val="24"/>
          <w:szCs w:val="24"/>
        </w:rPr>
        <w:t xml:space="preserve">he VMC Vision </w:t>
      </w:r>
      <w:r w:rsidR="00B54466" w:rsidRPr="00B54466">
        <w:rPr>
          <w:rFonts w:ascii="Times New Roman" w:hAnsi="Times New Roman"/>
          <w:sz w:val="24"/>
          <w:szCs w:val="24"/>
        </w:rPr>
        <w:t xml:space="preserve">is within the development assumptions analyzed in </w:t>
      </w:r>
      <w:r w:rsidR="0033601B">
        <w:rPr>
          <w:rFonts w:ascii="Times New Roman" w:hAnsi="Times New Roman"/>
          <w:sz w:val="24"/>
          <w:szCs w:val="24"/>
        </w:rPr>
        <w:t>the 2003 LRDP EIR. Because the P</w:t>
      </w:r>
      <w:r w:rsidR="00B54466" w:rsidRPr="00B54466">
        <w:rPr>
          <w:rFonts w:ascii="Times New Roman" w:hAnsi="Times New Roman"/>
          <w:sz w:val="24"/>
          <w:szCs w:val="24"/>
        </w:rPr>
        <w:t xml:space="preserve">roject would not increase campus population or regional population beyond levels already anticipated under the LRDP, the </w:t>
      </w:r>
      <w:r w:rsidR="0033601B">
        <w:rPr>
          <w:rFonts w:ascii="Times New Roman" w:hAnsi="Times New Roman"/>
          <w:sz w:val="24"/>
          <w:szCs w:val="24"/>
        </w:rPr>
        <w:t>Project</w:t>
      </w:r>
      <w:r w:rsidR="00B54466" w:rsidRPr="00B54466">
        <w:rPr>
          <w:rFonts w:ascii="Times New Roman" w:hAnsi="Times New Roman"/>
          <w:sz w:val="24"/>
          <w:szCs w:val="24"/>
        </w:rPr>
        <w:t xml:space="preserve"> would not result in new or substantially worse impacts related to emissions of criteria pollutants. As discussed in</w:t>
      </w:r>
      <w:r w:rsidR="00B54466">
        <w:rPr>
          <w:rFonts w:ascii="Times New Roman" w:hAnsi="Times New Roman"/>
          <w:sz w:val="24"/>
          <w:szCs w:val="24"/>
        </w:rPr>
        <w:t xml:space="preserve"> Initial Study</w:t>
      </w:r>
      <w:r w:rsidR="00AF2A97">
        <w:rPr>
          <w:rFonts w:ascii="Times New Roman" w:hAnsi="Times New Roman"/>
          <w:sz w:val="24"/>
          <w:szCs w:val="24"/>
        </w:rPr>
        <w:t>/MND</w:t>
      </w:r>
      <w:r w:rsidR="00B54466" w:rsidRPr="00B54466">
        <w:rPr>
          <w:rFonts w:ascii="Times New Roman" w:hAnsi="Times New Roman"/>
          <w:sz w:val="24"/>
          <w:szCs w:val="24"/>
        </w:rPr>
        <w:t xml:space="preserve"> Section 7.3, </w:t>
      </w:r>
      <w:r w:rsidR="00DC3D3A">
        <w:rPr>
          <w:rFonts w:ascii="Times New Roman" w:hAnsi="Times New Roman"/>
          <w:sz w:val="24"/>
          <w:szCs w:val="24"/>
        </w:rPr>
        <w:t>“</w:t>
      </w:r>
      <w:r w:rsidR="00B54466" w:rsidRPr="00B54466">
        <w:rPr>
          <w:rFonts w:ascii="Times New Roman" w:hAnsi="Times New Roman"/>
          <w:sz w:val="24"/>
          <w:szCs w:val="24"/>
        </w:rPr>
        <w:t>Air Quality,</w:t>
      </w:r>
      <w:r w:rsidR="00DC3D3A">
        <w:rPr>
          <w:rFonts w:ascii="Times New Roman" w:hAnsi="Times New Roman"/>
          <w:sz w:val="24"/>
          <w:szCs w:val="24"/>
        </w:rPr>
        <w:t>”</w:t>
      </w:r>
      <w:r w:rsidR="00B54466" w:rsidRPr="00B54466">
        <w:rPr>
          <w:rFonts w:ascii="Times New Roman" w:hAnsi="Times New Roman"/>
          <w:sz w:val="24"/>
          <w:szCs w:val="24"/>
        </w:rPr>
        <w:t xml:space="preserve"> the </w:t>
      </w:r>
      <w:r w:rsidR="0033601B">
        <w:rPr>
          <w:rFonts w:ascii="Times New Roman" w:hAnsi="Times New Roman"/>
          <w:sz w:val="24"/>
          <w:szCs w:val="24"/>
        </w:rPr>
        <w:t>Project</w:t>
      </w:r>
      <w:r w:rsidR="00B54466" w:rsidRPr="00B54466">
        <w:rPr>
          <w:rFonts w:ascii="Times New Roman" w:hAnsi="Times New Roman"/>
          <w:sz w:val="24"/>
          <w:szCs w:val="24"/>
        </w:rPr>
        <w:t xml:space="preserve"> would result in construction emissions of PM</w:t>
      </w:r>
      <w:r w:rsidR="00B54466" w:rsidRPr="00B54466">
        <w:rPr>
          <w:rFonts w:ascii="Times New Roman" w:hAnsi="Times New Roman"/>
          <w:sz w:val="24"/>
          <w:szCs w:val="24"/>
          <w:vertAlign w:val="subscript"/>
        </w:rPr>
        <w:t>10</w:t>
      </w:r>
      <w:r w:rsidR="00B54466" w:rsidRPr="00B54466">
        <w:rPr>
          <w:rFonts w:ascii="Times New Roman" w:hAnsi="Times New Roman"/>
          <w:sz w:val="24"/>
          <w:szCs w:val="24"/>
        </w:rPr>
        <w:t xml:space="preserve"> that would exceed YSAQMD</w:t>
      </w:r>
      <w:r w:rsidR="00DC3D3A">
        <w:rPr>
          <w:rFonts w:ascii="Times New Roman" w:hAnsi="Times New Roman"/>
          <w:sz w:val="24"/>
          <w:szCs w:val="24"/>
        </w:rPr>
        <w:t>’</w:t>
      </w:r>
      <w:r w:rsidR="00B54466" w:rsidRPr="00B54466">
        <w:rPr>
          <w:rFonts w:ascii="Times New Roman" w:hAnsi="Times New Roman"/>
          <w:sz w:val="24"/>
          <w:szCs w:val="24"/>
        </w:rPr>
        <w:t xml:space="preserve">s thresholds of significance for construction emissions; however, </w:t>
      </w:r>
      <w:r w:rsidR="005C4551">
        <w:rPr>
          <w:rFonts w:ascii="Times New Roman" w:hAnsi="Times New Roman"/>
          <w:sz w:val="24"/>
          <w:szCs w:val="24"/>
        </w:rPr>
        <w:t>a</w:t>
      </w:r>
      <w:r w:rsidR="005C4551" w:rsidRPr="005C4551">
        <w:rPr>
          <w:rFonts w:ascii="Times New Roman" w:hAnsi="Times New Roman"/>
          <w:sz w:val="24"/>
          <w:szCs w:val="24"/>
        </w:rPr>
        <w:t>s a component of the 2003 LRDP, the Project incorporates previously 2003 LRDP EIR Mitigation 4</w:t>
      </w:r>
      <w:r w:rsidR="005C4551">
        <w:rPr>
          <w:rFonts w:ascii="Times New Roman" w:hAnsi="Times New Roman"/>
          <w:sz w:val="24"/>
          <w:szCs w:val="24"/>
        </w:rPr>
        <w:t xml:space="preserve">.3-6 and Mitigation 4.3-1(a-c) </w:t>
      </w:r>
      <w:r w:rsidR="00B54466" w:rsidRPr="00B54466">
        <w:rPr>
          <w:rFonts w:ascii="Times New Roman" w:hAnsi="Times New Roman"/>
          <w:sz w:val="24"/>
          <w:szCs w:val="24"/>
        </w:rPr>
        <w:t xml:space="preserve">to reduce emissions to a less-than-significant level and would not produce a cumulative considerable contribution of emissions during construction activity. </w:t>
      </w:r>
      <w:r w:rsidR="005C4551" w:rsidRPr="005C4551">
        <w:rPr>
          <w:rFonts w:ascii="Times New Roman" w:hAnsi="Times New Roman"/>
          <w:sz w:val="24"/>
          <w:szCs w:val="24"/>
        </w:rPr>
        <w:t>However, because the YSAQMD region does not attain the state ozone standard, the growth of the campus could potentially hinder the YSAQMD</w:t>
      </w:r>
      <w:r w:rsidR="00DC3D3A">
        <w:rPr>
          <w:rFonts w:ascii="Times New Roman" w:hAnsi="Times New Roman"/>
          <w:sz w:val="24"/>
          <w:szCs w:val="24"/>
        </w:rPr>
        <w:t>’</w:t>
      </w:r>
      <w:r w:rsidR="005C4551" w:rsidRPr="005C4551">
        <w:rPr>
          <w:rFonts w:ascii="Times New Roman" w:hAnsi="Times New Roman"/>
          <w:sz w:val="24"/>
          <w:szCs w:val="24"/>
        </w:rPr>
        <w:t>s attainment efforts, and it is possible that the YSAQMD will not attain the air quality standards</w:t>
      </w:r>
      <w:r w:rsidR="005C4551">
        <w:rPr>
          <w:rFonts w:ascii="Times New Roman" w:hAnsi="Times New Roman"/>
          <w:sz w:val="24"/>
          <w:szCs w:val="24"/>
        </w:rPr>
        <w:t xml:space="preserve">. </w:t>
      </w:r>
      <w:r w:rsidR="005C4551" w:rsidRPr="005C4551">
        <w:rPr>
          <w:rFonts w:ascii="Times New Roman" w:hAnsi="Times New Roman"/>
          <w:sz w:val="24"/>
          <w:szCs w:val="24"/>
        </w:rPr>
        <w:t>This cumulative impact is considered significant and unavoidable.</w:t>
      </w:r>
      <w:r w:rsidRPr="00F87BF0">
        <w:rPr>
          <w:rFonts w:ascii="Times New Roman" w:hAnsi="Times New Roman"/>
          <w:sz w:val="24"/>
          <w:szCs w:val="24"/>
        </w:rPr>
        <w:t xml:space="preserve"> </w:t>
      </w:r>
    </w:p>
    <w:p w14:paraId="7E94EA84" w14:textId="5D8F753F" w:rsidR="008868B6" w:rsidRDefault="008868B6" w:rsidP="008868B6">
      <w:pPr>
        <w:autoSpaceDE w:val="0"/>
        <w:autoSpaceDN w:val="0"/>
        <w:adjustRightInd w:val="0"/>
        <w:spacing w:after="240"/>
        <w:jc w:val="both"/>
        <w:rPr>
          <w:rFonts w:ascii="Times New Roman" w:hAnsi="Times New Roman"/>
          <w:sz w:val="24"/>
          <w:szCs w:val="24"/>
        </w:rPr>
      </w:pPr>
      <w:r>
        <w:rPr>
          <w:rFonts w:ascii="Times New Roman" w:hAnsi="Times New Roman"/>
          <w:sz w:val="24"/>
          <w:szCs w:val="24"/>
        </w:rPr>
        <w:t>The Initial Study</w:t>
      </w:r>
      <w:r w:rsidR="00D25195">
        <w:rPr>
          <w:rFonts w:ascii="Times New Roman" w:hAnsi="Times New Roman"/>
          <w:sz w:val="24"/>
          <w:szCs w:val="24"/>
        </w:rPr>
        <w:t>/MND</w:t>
      </w:r>
      <w:r>
        <w:rPr>
          <w:rFonts w:ascii="Times New Roman" w:hAnsi="Times New Roman"/>
          <w:sz w:val="24"/>
          <w:szCs w:val="24"/>
        </w:rPr>
        <w:t xml:space="preserve"> concluded that the incremental contribution of the VMC Vision to this significant unavoidable impact was identified and adequately analyzed in the 2003 LRDP EIR and fully addressed in the Findings and Statement of Overriding Considerations adopted by The Regents in connection with its approval of the 2003 LRDP. The</w:t>
      </w:r>
      <w:r w:rsidRPr="00412C99">
        <w:rPr>
          <w:rFonts w:ascii="Times New Roman" w:hAnsi="Times New Roman"/>
          <w:sz w:val="24"/>
          <w:szCs w:val="24"/>
        </w:rPr>
        <w:t xml:space="preserve"> </w:t>
      </w:r>
      <w:r>
        <w:rPr>
          <w:rFonts w:ascii="Times New Roman" w:hAnsi="Times New Roman"/>
          <w:sz w:val="24"/>
          <w:szCs w:val="24"/>
        </w:rPr>
        <w:t>University therefore finds that the Project</w:t>
      </w:r>
      <w:r w:rsidR="00DC3D3A">
        <w:rPr>
          <w:rFonts w:ascii="Times New Roman" w:hAnsi="Times New Roman"/>
          <w:sz w:val="24"/>
          <w:szCs w:val="24"/>
        </w:rPr>
        <w:t>’</w:t>
      </w:r>
      <w:r>
        <w:rPr>
          <w:rFonts w:ascii="Times New Roman" w:hAnsi="Times New Roman"/>
          <w:sz w:val="24"/>
          <w:szCs w:val="24"/>
        </w:rPr>
        <w:t>s contribution to this 2003 LRDP impact to be acceptable for the reasons set forth in Section II.F of these Findings.</w:t>
      </w:r>
    </w:p>
    <w:p w14:paraId="58C2E01B" w14:textId="7EB9F9F5" w:rsidR="00EC0CFA" w:rsidRPr="001A29AF" w:rsidRDefault="00D3641B" w:rsidP="001A29AF">
      <w:pPr>
        <w:keepNext/>
        <w:autoSpaceDE w:val="0"/>
        <w:autoSpaceDN w:val="0"/>
        <w:adjustRightInd w:val="0"/>
        <w:spacing w:after="240"/>
        <w:jc w:val="both"/>
        <w:rPr>
          <w:rFonts w:ascii="Times New Roman" w:hAnsi="Times New Roman"/>
          <w:b/>
          <w:sz w:val="24"/>
          <w:szCs w:val="24"/>
        </w:rPr>
      </w:pPr>
      <w:r>
        <w:rPr>
          <w:rFonts w:ascii="Times New Roman" w:hAnsi="Times New Roman"/>
          <w:b/>
          <w:sz w:val="24"/>
          <w:szCs w:val="24"/>
        </w:rPr>
        <w:t>Biological</w:t>
      </w:r>
      <w:r w:rsidR="00EC0CFA">
        <w:rPr>
          <w:rFonts w:ascii="Times New Roman" w:hAnsi="Times New Roman"/>
          <w:b/>
          <w:sz w:val="24"/>
          <w:szCs w:val="24"/>
        </w:rPr>
        <w:t xml:space="preserve"> Resources</w:t>
      </w:r>
    </w:p>
    <w:p w14:paraId="02B8F9F1" w14:textId="06C30C5B" w:rsidR="005C4551" w:rsidRDefault="005C4551" w:rsidP="007417E6">
      <w:pPr>
        <w:pStyle w:val="ListParagraph"/>
        <w:keepNext/>
        <w:numPr>
          <w:ilvl w:val="4"/>
          <w:numId w:val="18"/>
        </w:numPr>
        <w:autoSpaceDE w:val="0"/>
        <w:autoSpaceDN w:val="0"/>
        <w:adjustRightInd w:val="0"/>
        <w:spacing w:after="240"/>
        <w:ind w:left="1080"/>
        <w:jc w:val="both"/>
        <w:rPr>
          <w:rFonts w:ascii="Times New Roman" w:hAnsi="Times New Roman"/>
          <w:b/>
          <w:sz w:val="24"/>
          <w:szCs w:val="24"/>
        </w:rPr>
      </w:pPr>
      <w:r>
        <w:rPr>
          <w:rFonts w:ascii="Times New Roman" w:hAnsi="Times New Roman"/>
          <w:b/>
          <w:sz w:val="24"/>
          <w:szCs w:val="24"/>
        </w:rPr>
        <w:t>2003 LRDP EIR Cumulative Impact 4.</w:t>
      </w:r>
      <w:r w:rsidR="00437DCE">
        <w:rPr>
          <w:rFonts w:ascii="Times New Roman" w:hAnsi="Times New Roman"/>
          <w:b/>
          <w:sz w:val="24"/>
          <w:szCs w:val="24"/>
        </w:rPr>
        <w:t>4-12</w:t>
      </w:r>
      <w:r>
        <w:rPr>
          <w:rFonts w:ascii="Times New Roman" w:hAnsi="Times New Roman"/>
          <w:b/>
          <w:sz w:val="24"/>
          <w:szCs w:val="24"/>
        </w:rPr>
        <w:t xml:space="preserve">. </w:t>
      </w:r>
      <w:r w:rsidR="00437DCE" w:rsidRPr="00437DCE">
        <w:rPr>
          <w:rFonts w:ascii="Times New Roman" w:hAnsi="Times New Roman"/>
          <w:b/>
          <w:sz w:val="24"/>
          <w:szCs w:val="24"/>
        </w:rPr>
        <w:t>Development allowed under the 2003 LRDP would contribute 550 acres to the cumulative loss in the region of over 1,500 acres of Agricultural Land and Ruderal/Annual Grassland habitat for resident and migratory wildlife species including Swainson</w:t>
      </w:r>
      <w:r w:rsidR="00DC3D3A">
        <w:rPr>
          <w:rFonts w:ascii="Times New Roman" w:hAnsi="Times New Roman"/>
          <w:b/>
          <w:sz w:val="24"/>
          <w:szCs w:val="24"/>
        </w:rPr>
        <w:t>’</w:t>
      </w:r>
      <w:r w:rsidR="00437DCE" w:rsidRPr="00437DCE">
        <w:rPr>
          <w:rFonts w:ascii="Times New Roman" w:hAnsi="Times New Roman"/>
          <w:b/>
          <w:sz w:val="24"/>
          <w:szCs w:val="24"/>
        </w:rPr>
        <w:t>s hawks and burrowing owls</w:t>
      </w:r>
      <w:r w:rsidRPr="00776CEA">
        <w:rPr>
          <w:rFonts w:ascii="Times New Roman" w:hAnsi="Times New Roman"/>
          <w:b/>
          <w:sz w:val="24"/>
          <w:szCs w:val="24"/>
        </w:rPr>
        <w:t>.</w:t>
      </w:r>
    </w:p>
    <w:p w14:paraId="0D5935FF" w14:textId="66C1895F" w:rsidR="005C4551" w:rsidRDefault="005C4551" w:rsidP="005C4551">
      <w:pPr>
        <w:autoSpaceDE w:val="0"/>
        <w:autoSpaceDN w:val="0"/>
        <w:adjustRightInd w:val="0"/>
        <w:spacing w:after="240"/>
        <w:jc w:val="both"/>
        <w:rPr>
          <w:rFonts w:ascii="Times New Roman" w:hAnsi="Times New Roman"/>
          <w:sz w:val="24"/>
          <w:szCs w:val="24"/>
        </w:rPr>
      </w:pPr>
      <w:r w:rsidRPr="0066166F">
        <w:rPr>
          <w:rFonts w:ascii="Times New Roman" w:hAnsi="Times New Roman"/>
          <w:sz w:val="24"/>
          <w:szCs w:val="24"/>
        </w:rPr>
        <w:t>The Initial Study</w:t>
      </w:r>
      <w:r w:rsidR="00D25195">
        <w:rPr>
          <w:rFonts w:ascii="Times New Roman" w:hAnsi="Times New Roman"/>
          <w:sz w:val="24"/>
          <w:szCs w:val="24"/>
        </w:rPr>
        <w:t>/MND</w:t>
      </w:r>
      <w:r w:rsidRPr="0066166F">
        <w:rPr>
          <w:rFonts w:ascii="Times New Roman" w:hAnsi="Times New Roman"/>
          <w:sz w:val="24"/>
          <w:szCs w:val="24"/>
        </w:rPr>
        <w:t xml:space="preserve"> analyzed the impacts of the VMC Vision and concluded that as a component of growth under the 2003 LRPD, the Project </w:t>
      </w:r>
      <w:r w:rsidRPr="00FB7B32">
        <w:rPr>
          <w:rFonts w:ascii="Times New Roman" w:hAnsi="Times New Roman"/>
          <w:sz w:val="24"/>
          <w:szCs w:val="24"/>
        </w:rPr>
        <w:t xml:space="preserve">would </w:t>
      </w:r>
      <w:r w:rsidR="00B869F6">
        <w:rPr>
          <w:rFonts w:ascii="Times New Roman" w:hAnsi="Times New Roman"/>
          <w:sz w:val="24"/>
          <w:szCs w:val="24"/>
        </w:rPr>
        <w:t>contribute</w:t>
      </w:r>
      <w:r w:rsidR="00437DCE">
        <w:rPr>
          <w:rFonts w:ascii="Times New Roman" w:hAnsi="Times New Roman"/>
          <w:sz w:val="24"/>
          <w:szCs w:val="24"/>
        </w:rPr>
        <w:t xml:space="preserve"> to cumulative loss of habitat for resident and migratory species</w:t>
      </w:r>
      <w:r w:rsidRPr="006E0420">
        <w:rPr>
          <w:rFonts w:ascii="Times New Roman" w:hAnsi="Times New Roman"/>
          <w:sz w:val="24"/>
          <w:szCs w:val="24"/>
        </w:rPr>
        <w:t xml:space="preserve">. As discussed in Section </w:t>
      </w:r>
      <w:r>
        <w:rPr>
          <w:rFonts w:ascii="Times New Roman" w:hAnsi="Times New Roman"/>
          <w:sz w:val="24"/>
          <w:szCs w:val="24"/>
        </w:rPr>
        <w:t>4.5 of the Initial Study</w:t>
      </w:r>
      <w:r w:rsidR="00D25195">
        <w:rPr>
          <w:rFonts w:ascii="Times New Roman" w:hAnsi="Times New Roman"/>
          <w:sz w:val="24"/>
          <w:szCs w:val="24"/>
        </w:rPr>
        <w:t>/MND</w:t>
      </w:r>
      <w:r w:rsidRPr="006E0420">
        <w:rPr>
          <w:rFonts w:ascii="Times New Roman" w:hAnsi="Times New Roman"/>
          <w:sz w:val="24"/>
          <w:szCs w:val="24"/>
        </w:rPr>
        <w:t xml:space="preserve">, </w:t>
      </w:r>
      <w:r>
        <w:rPr>
          <w:rFonts w:ascii="Times New Roman" w:hAnsi="Times New Roman"/>
          <w:sz w:val="24"/>
          <w:szCs w:val="24"/>
        </w:rPr>
        <w:t>t</w:t>
      </w:r>
      <w:r w:rsidRPr="00F87BF0">
        <w:rPr>
          <w:rFonts w:ascii="Times New Roman" w:hAnsi="Times New Roman"/>
          <w:sz w:val="24"/>
          <w:szCs w:val="24"/>
        </w:rPr>
        <w:t xml:space="preserve">he </w:t>
      </w:r>
      <w:r w:rsidR="00437DCE" w:rsidRPr="00437DCE">
        <w:rPr>
          <w:rFonts w:ascii="Times New Roman" w:hAnsi="Times New Roman"/>
          <w:sz w:val="24"/>
          <w:szCs w:val="24"/>
        </w:rPr>
        <w:t xml:space="preserve">VMC Vision would include renovation of existing structures and </w:t>
      </w:r>
      <w:r w:rsidR="00437DCE" w:rsidRPr="00B869F6">
        <w:rPr>
          <w:rFonts w:ascii="Times New Roman" w:hAnsi="Times New Roman"/>
          <w:sz w:val="24"/>
          <w:szCs w:val="24"/>
        </w:rPr>
        <w:t xml:space="preserve">construction of new buildings within the existing footprint of the existing SVM site. Portions of the utility lines included in the VMC Vision would be installed in areas of foraging habitat. However, </w:t>
      </w:r>
      <w:r w:rsidR="003107CE" w:rsidRPr="00B869F6">
        <w:rPr>
          <w:rFonts w:ascii="Times New Roman" w:hAnsi="Times New Roman"/>
          <w:sz w:val="24"/>
          <w:szCs w:val="24"/>
        </w:rPr>
        <w:t>a</w:t>
      </w:r>
      <w:r w:rsidRPr="00B869F6">
        <w:rPr>
          <w:rFonts w:ascii="Times New Roman" w:hAnsi="Times New Roman"/>
          <w:sz w:val="24"/>
          <w:szCs w:val="24"/>
        </w:rPr>
        <w:t xml:space="preserve">s a component of the 2003 </w:t>
      </w:r>
      <w:r w:rsidRPr="00B869F6">
        <w:rPr>
          <w:rFonts w:ascii="Times New Roman" w:hAnsi="Times New Roman"/>
          <w:sz w:val="24"/>
          <w:szCs w:val="24"/>
        </w:rPr>
        <w:lastRenderedPageBreak/>
        <w:t xml:space="preserve">LRDP, the Project incorporates previously 2003 LRDP EIR </w:t>
      </w:r>
      <w:r w:rsidR="003107CE" w:rsidRPr="00B869F6">
        <w:rPr>
          <w:rFonts w:ascii="Times New Roman" w:hAnsi="Times New Roman"/>
          <w:sz w:val="24"/>
          <w:szCs w:val="24"/>
        </w:rPr>
        <w:t>Mitigation</w:t>
      </w:r>
      <w:r w:rsidR="005070E0">
        <w:rPr>
          <w:rFonts w:ascii="Times New Roman" w:hAnsi="Times New Roman"/>
          <w:sz w:val="24"/>
          <w:szCs w:val="24"/>
        </w:rPr>
        <w:t xml:space="preserve"> Measure</w:t>
      </w:r>
      <w:r w:rsidR="003107CE" w:rsidRPr="00B869F6">
        <w:rPr>
          <w:rFonts w:ascii="Times New Roman" w:hAnsi="Times New Roman"/>
          <w:sz w:val="24"/>
          <w:szCs w:val="24"/>
        </w:rPr>
        <w:t>s 4.4-1(a</w:t>
      </w:r>
      <w:r w:rsidR="0006632D">
        <w:rPr>
          <w:rFonts w:ascii="Times New Roman" w:hAnsi="Times New Roman"/>
          <w:sz w:val="24"/>
          <w:szCs w:val="24"/>
        </w:rPr>
        <w:t>-</w:t>
      </w:r>
      <w:r w:rsidR="003107CE" w:rsidRPr="00B869F6">
        <w:rPr>
          <w:rFonts w:ascii="Times New Roman" w:hAnsi="Times New Roman"/>
          <w:sz w:val="24"/>
          <w:szCs w:val="24"/>
        </w:rPr>
        <w:t>c); 4.4-2(a) and (b); 4.4-3(a) and (b); and 4.4-7(a)</w:t>
      </w:r>
      <w:r w:rsidRPr="00B869F6">
        <w:rPr>
          <w:rFonts w:ascii="Times New Roman" w:hAnsi="Times New Roman"/>
          <w:sz w:val="24"/>
          <w:szCs w:val="24"/>
        </w:rPr>
        <w:t xml:space="preserve"> </w:t>
      </w:r>
      <w:r w:rsidR="003107CE" w:rsidRPr="00B869F6">
        <w:rPr>
          <w:rFonts w:ascii="Times New Roman" w:hAnsi="Times New Roman"/>
          <w:sz w:val="24"/>
          <w:szCs w:val="24"/>
        </w:rPr>
        <w:t>in combination with the Yolo County NCCP and Solano County HCP, including compliance with the regulatory and permitting requirements imposed by the USFWS and the CDFG.</w:t>
      </w:r>
      <w:r w:rsidRPr="00B869F6">
        <w:rPr>
          <w:rFonts w:ascii="Times New Roman" w:hAnsi="Times New Roman"/>
          <w:sz w:val="24"/>
          <w:szCs w:val="24"/>
        </w:rPr>
        <w:t xml:space="preserve"> </w:t>
      </w:r>
      <w:r w:rsidR="003107CE" w:rsidRPr="00B869F6">
        <w:rPr>
          <w:rFonts w:ascii="Times New Roman" w:hAnsi="Times New Roman"/>
          <w:sz w:val="24"/>
          <w:szCs w:val="24"/>
        </w:rPr>
        <w:t>Because UC Davis will compensate for habitat loss on campus by developing and implementing</w:t>
      </w:r>
      <w:r w:rsidR="003107CE" w:rsidRPr="003107CE">
        <w:rPr>
          <w:rFonts w:ascii="Times New Roman" w:hAnsi="Times New Roman"/>
          <w:sz w:val="24"/>
          <w:szCs w:val="24"/>
        </w:rPr>
        <w:t xml:space="preserve"> habitat mitigation on the UC Davis campus</w:t>
      </w:r>
      <w:r w:rsidR="003107CE">
        <w:rPr>
          <w:rFonts w:ascii="Times New Roman" w:hAnsi="Times New Roman"/>
          <w:sz w:val="24"/>
          <w:szCs w:val="24"/>
        </w:rPr>
        <w:t>, th</w:t>
      </w:r>
      <w:r w:rsidR="003107CE" w:rsidRPr="003107CE">
        <w:rPr>
          <w:rFonts w:ascii="Times New Roman" w:hAnsi="Times New Roman"/>
          <w:sz w:val="24"/>
          <w:szCs w:val="24"/>
        </w:rPr>
        <w:t>e campus will not contribute to this cumulative impact. However, the regional conversion of habitat around the campus, the City of Davis and throughout Yolo and Solano Counties to urban development is considered a substantial reduction in the acres o</w:t>
      </w:r>
      <w:r w:rsidR="003107CE">
        <w:rPr>
          <w:rFonts w:ascii="Times New Roman" w:hAnsi="Times New Roman"/>
          <w:sz w:val="24"/>
          <w:szCs w:val="24"/>
        </w:rPr>
        <w:t xml:space="preserve">f habitat for native wildlife. </w:t>
      </w:r>
      <w:r w:rsidR="003107CE" w:rsidRPr="003107CE">
        <w:rPr>
          <w:rFonts w:ascii="Times New Roman" w:hAnsi="Times New Roman"/>
          <w:sz w:val="24"/>
          <w:szCs w:val="24"/>
        </w:rPr>
        <w:t xml:space="preserve">Implementation of the Yolo County NCCP and Solano County HCP may reduce these effects to a less-than-significant </w:t>
      </w:r>
      <w:r w:rsidR="003107CE">
        <w:rPr>
          <w:rFonts w:ascii="Times New Roman" w:hAnsi="Times New Roman"/>
          <w:sz w:val="24"/>
          <w:szCs w:val="24"/>
        </w:rPr>
        <w:t xml:space="preserve">level. </w:t>
      </w:r>
      <w:r w:rsidR="003107CE" w:rsidRPr="003107CE">
        <w:rPr>
          <w:rFonts w:ascii="Times New Roman" w:hAnsi="Times New Roman"/>
          <w:sz w:val="24"/>
          <w:szCs w:val="24"/>
        </w:rPr>
        <w:t>However, UC Davis cannot guarantee implementation; therefore, the impact remains significant and unavoidable.</w:t>
      </w:r>
      <w:r w:rsidRPr="00F87BF0">
        <w:rPr>
          <w:rFonts w:ascii="Times New Roman" w:hAnsi="Times New Roman"/>
          <w:sz w:val="24"/>
          <w:szCs w:val="24"/>
        </w:rPr>
        <w:t xml:space="preserve"> </w:t>
      </w:r>
    </w:p>
    <w:p w14:paraId="327927E5" w14:textId="4CCEA960" w:rsidR="005C4551" w:rsidRPr="00981239" w:rsidRDefault="005C4551" w:rsidP="005C4551">
      <w:pPr>
        <w:autoSpaceDE w:val="0"/>
        <w:autoSpaceDN w:val="0"/>
        <w:adjustRightInd w:val="0"/>
        <w:spacing w:after="240"/>
        <w:jc w:val="both"/>
        <w:rPr>
          <w:rFonts w:ascii="Times New Roman" w:hAnsi="Times New Roman"/>
          <w:sz w:val="24"/>
          <w:szCs w:val="24"/>
        </w:rPr>
      </w:pPr>
      <w:r>
        <w:rPr>
          <w:rFonts w:ascii="Times New Roman" w:hAnsi="Times New Roman"/>
          <w:sz w:val="24"/>
          <w:szCs w:val="24"/>
        </w:rPr>
        <w:t>The Initial Study</w:t>
      </w:r>
      <w:r w:rsidR="00D25195">
        <w:rPr>
          <w:rFonts w:ascii="Times New Roman" w:hAnsi="Times New Roman"/>
          <w:sz w:val="24"/>
          <w:szCs w:val="24"/>
        </w:rPr>
        <w:t>/MND</w:t>
      </w:r>
      <w:r>
        <w:rPr>
          <w:rFonts w:ascii="Times New Roman" w:hAnsi="Times New Roman"/>
          <w:sz w:val="24"/>
          <w:szCs w:val="24"/>
        </w:rPr>
        <w:t xml:space="preserve"> concluded that the incremental contribution of the VMC Vision to this significant unavoidable impact was identified and adequately analyzed in the 2003 LRDP EIR and fully addressed in the Findings and Statement of Overriding Considerations adopted by The Regents in connection with its approval of the 2003 LRDP. The</w:t>
      </w:r>
      <w:r w:rsidRPr="00412C99">
        <w:rPr>
          <w:rFonts w:ascii="Times New Roman" w:hAnsi="Times New Roman"/>
          <w:sz w:val="24"/>
          <w:szCs w:val="24"/>
        </w:rPr>
        <w:t xml:space="preserve"> </w:t>
      </w:r>
      <w:r>
        <w:rPr>
          <w:rFonts w:ascii="Times New Roman" w:hAnsi="Times New Roman"/>
          <w:sz w:val="24"/>
          <w:szCs w:val="24"/>
        </w:rPr>
        <w:t>University therefore finds that the Project</w:t>
      </w:r>
      <w:r w:rsidR="00DC3D3A">
        <w:rPr>
          <w:rFonts w:ascii="Times New Roman" w:hAnsi="Times New Roman"/>
          <w:sz w:val="24"/>
          <w:szCs w:val="24"/>
        </w:rPr>
        <w:t>’</w:t>
      </w:r>
      <w:r>
        <w:rPr>
          <w:rFonts w:ascii="Times New Roman" w:hAnsi="Times New Roman"/>
          <w:sz w:val="24"/>
          <w:szCs w:val="24"/>
        </w:rPr>
        <w:t>s contribution to this 2003 LRDP impact to be acceptable for the reasons set forth in Section II.F of these Findings.</w:t>
      </w:r>
    </w:p>
    <w:p w14:paraId="2DB33B7A" w14:textId="119B97F1" w:rsidR="00821715" w:rsidRDefault="00821715" w:rsidP="007417E6">
      <w:pPr>
        <w:pStyle w:val="ListParagraph"/>
        <w:keepNext/>
        <w:keepLines/>
        <w:numPr>
          <w:ilvl w:val="4"/>
          <w:numId w:val="18"/>
        </w:numPr>
        <w:autoSpaceDE w:val="0"/>
        <w:autoSpaceDN w:val="0"/>
        <w:adjustRightInd w:val="0"/>
        <w:spacing w:after="240"/>
        <w:ind w:left="1080"/>
        <w:jc w:val="both"/>
        <w:rPr>
          <w:rFonts w:ascii="Times New Roman" w:hAnsi="Times New Roman"/>
          <w:b/>
          <w:sz w:val="24"/>
          <w:szCs w:val="24"/>
        </w:rPr>
      </w:pPr>
      <w:r>
        <w:rPr>
          <w:rFonts w:ascii="Times New Roman" w:hAnsi="Times New Roman"/>
          <w:b/>
          <w:sz w:val="24"/>
          <w:szCs w:val="24"/>
        </w:rPr>
        <w:t>2003 LRDP</w:t>
      </w:r>
      <w:r w:rsidR="0006632D">
        <w:rPr>
          <w:rFonts w:ascii="Times New Roman" w:hAnsi="Times New Roman"/>
          <w:b/>
          <w:sz w:val="24"/>
          <w:szCs w:val="24"/>
        </w:rPr>
        <w:t xml:space="preserve"> EIR Cumulative Impact 4.4-13. </w:t>
      </w:r>
      <w:r w:rsidRPr="00821715">
        <w:rPr>
          <w:rFonts w:ascii="Times New Roman" w:hAnsi="Times New Roman"/>
          <w:b/>
          <w:sz w:val="24"/>
          <w:szCs w:val="24"/>
        </w:rPr>
        <w:t>Development allowed under the 2003 LRDP could contribute to the cumulative loss in the region of wetland and riparian habitat for resident and migratory wildlife species and special status plants</w:t>
      </w:r>
      <w:r>
        <w:rPr>
          <w:rFonts w:ascii="Times New Roman" w:hAnsi="Times New Roman"/>
          <w:b/>
          <w:sz w:val="24"/>
          <w:szCs w:val="24"/>
        </w:rPr>
        <w:t>.</w:t>
      </w:r>
    </w:p>
    <w:p w14:paraId="06CE4852" w14:textId="4C6B645A" w:rsidR="00D57340" w:rsidRDefault="00821715" w:rsidP="00D57340">
      <w:pPr>
        <w:autoSpaceDE w:val="0"/>
        <w:autoSpaceDN w:val="0"/>
        <w:adjustRightInd w:val="0"/>
        <w:spacing w:after="240"/>
        <w:jc w:val="both"/>
        <w:rPr>
          <w:rFonts w:ascii="Times New Roman" w:hAnsi="Times New Roman"/>
          <w:sz w:val="24"/>
          <w:szCs w:val="24"/>
        </w:rPr>
      </w:pPr>
      <w:r w:rsidRPr="0066166F">
        <w:rPr>
          <w:rFonts w:ascii="Times New Roman" w:hAnsi="Times New Roman"/>
          <w:sz w:val="24"/>
          <w:szCs w:val="24"/>
        </w:rPr>
        <w:t>The Initial Study</w:t>
      </w:r>
      <w:r w:rsidR="00D25195">
        <w:rPr>
          <w:rFonts w:ascii="Times New Roman" w:hAnsi="Times New Roman"/>
          <w:sz w:val="24"/>
          <w:szCs w:val="24"/>
        </w:rPr>
        <w:t>/MND</w:t>
      </w:r>
      <w:r w:rsidRPr="0066166F">
        <w:rPr>
          <w:rFonts w:ascii="Times New Roman" w:hAnsi="Times New Roman"/>
          <w:sz w:val="24"/>
          <w:szCs w:val="24"/>
        </w:rPr>
        <w:t xml:space="preserve"> analyzed the impacts of the VMC Vision </w:t>
      </w:r>
      <w:r w:rsidR="00A05795" w:rsidRPr="00264940">
        <w:rPr>
          <w:rFonts w:ascii="Times New Roman" w:hAnsi="Times New Roman"/>
          <w:sz w:val="24"/>
          <w:szCs w:val="24"/>
        </w:rPr>
        <w:t>would include a new storm drain outfall to the Arboretum Waterway</w:t>
      </w:r>
      <w:r w:rsidR="00A05795" w:rsidRPr="0066166F">
        <w:rPr>
          <w:rFonts w:ascii="Times New Roman" w:hAnsi="Times New Roman"/>
          <w:sz w:val="24"/>
          <w:szCs w:val="24"/>
        </w:rPr>
        <w:t xml:space="preserve"> </w:t>
      </w:r>
      <w:r w:rsidR="00A05795">
        <w:rPr>
          <w:rFonts w:ascii="Times New Roman" w:hAnsi="Times New Roman"/>
          <w:sz w:val="24"/>
          <w:szCs w:val="24"/>
        </w:rPr>
        <w:t>and</w:t>
      </w:r>
      <w:r w:rsidRPr="0066166F">
        <w:rPr>
          <w:rFonts w:ascii="Times New Roman" w:hAnsi="Times New Roman"/>
          <w:sz w:val="24"/>
          <w:szCs w:val="24"/>
        </w:rPr>
        <w:t xml:space="preserve"> </w:t>
      </w:r>
      <w:r w:rsidR="00B869F6">
        <w:rPr>
          <w:rFonts w:ascii="Times New Roman" w:hAnsi="Times New Roman"/>
          <w:sz w:val="24"/>
          <w:szCs w:val="24"/>
        </w:rPr>
        <w:t>w</w:t>
      </w:r>
      <w:r w:rsidR="00A05795">
        <w:rPr>
          <w:rFonts w:ascii="Times New Roman" w:hAnsi="Times New Roman"/>
          <w:sz w:val="24"/>
          <w:szCs w:val="24"/>
        </w:rPr>
        <w:t>ould</w:t>
      </w:r>
      <w:r w:rsidR="00B869F6">
        <w:rPr>
          <w:rFonts w:ascii="Times New Roman" w:hAnsi="Times New Roman"/>
          <w:sz w:val="24"/>
          <w:szCs w:val="24"/>
        </w:rPr>
        <w:t xml:space="preserve"> </w:t>
      </w:r>
      <w:r w:rsidR="00A05795">
        <w:rPr>
          <w:rFonts w:ascii="Times New Roman" w:hAnsi="Times New Roman"/>
          <w:sz w:val="24"/>
          <w:szCs w:val="24"/>
        </w:rPr>
        <w:t>contribute</w:t>
      </w:r>
      <w:r w:rsidR="00264940">
        <w:rPr>
          <w:rFonts w:ascii="Times New Roman" w:hAnsi="Times New Roman"/>
          <w:sz w:val="24"/>
          <w:szCs w:val="24"/>
        </w:rPr>
        <w:t xml:space="preserve"> to cumulative loss of wetland and riparian habitat</w:t>
      </w:r>
      <w:r w:rsidR="00D771E5">
        <w:rPr>
          <w:rFonts w:ascii="Times New Roman" w:hAnsi="Times New Roman"/>
          <w:sz w:val="24"/>
          <w:szCs w:val="24"/>
        </w:rPr>
        <w:t xml:space="preserve"> and habitat for migratory wildlife and special status plants</w:t>
      </w:r>
      <w:r w:rsidR="00264940">
        <w:rPr>
          <w:rFonts w:ascii="Times New Roman" w:hAnsi="Times New Roman"/>
          <w:sz w:val="24"/>
          <w:szCs w:val="24"/>
        </w:rPr>
        <w:t xml:space="preserve"> in the region</w:t>
      </w:r>
      <w:r w:rsidRPr="006E0420">
        <w:rPr>
          <w:rFonts w:ascii="Times New Roman" w:hAnsi="Times New Roman"/>
          <w:sz w:val="24"/>
          <w:szCs w:val="24"/>
        </w:rPr>
        <w:t xml:space="preserve">. </w:t>
      </w:r>
      <w:r w:rsidR="00264940">
        <w:rPr>
          <w:rFonts w:ascii="Times New Roman" w:hAnsi="Times New Roman"/>
          <w:sz w:val="24"/>
          <w:szCs w:val="24"/>
        </w:rPr>
        <w:t xml:space="preserve">As </w:t>
      </w:r>
      <w:r w:rsidR="00264940" w:rsidRPr="00264940">
        <w:rPr>
          <w:rFonts w:ascii="Times New Roman" w:hAnsi="Times New Roman"/>
          <w:sz w:val="24"/>
          <w:szCs w:val="24"/>
        </w:rPr>
        <w:t>a component of the 2003 LRDP, the Project</w:t>
      </w:r>
      <w:r w:rsidR="00264940">
        <w:rPr>
          <w:rFonts w:ascii="Times New Roman" w:hAnsi="Times New Roman"/>
          <w:sz w:val="24"/>
          <w:szCs w:val="24"/>
        </w:rPr>
        <w:t xml:space="preserve"> incorporates previously adopted</w:t>
      </w:r>
      <w:r w:rsidR="00264940" w:rsidRPr="00264940">
        <w:rPr>
          <w:rFonts w:ascii="Times New Roman" w:hAnsi="Times New Roman"/>
          <w:sz w:val="24"/>
          <w:szCs w:val="24"/>
        </w:rPr>
        <w:t xml:space="preserve"> 2003 LRDP EIR Mitigation</w:t>
      </w:r>
      <w:r w:rsidR="00B869F6">
        <w:rPr>
          <w:rFonts w:ascii="Times New Roman" w:hAnsi="Times New Roman"/>
          <w:sz w:val="24"/>
          <w:szCs w:val="24"/>
        </w:rPr>
        <w:t xml:space="preserve"> Measure </w:t>
      </w:r>
      <w:r w:rsidR="00264940" w:rsidRPr="00264940">
        <w:rPr>
          <w:rFonts w:ascii="Times New Roman" w:hAnsi="Times New Roman"/>
          <w:sz w:val="24"/>
          <w:szCs w:val="24"/>
        </w:rPr>
        <w:t>4.4-8 (a</w:t>
      </w:r>
      <w:r w:rsidR="00063810">
        <w:rPr>
          <w:rFonts w:ascii="Times New Roman" w:hAnsi="Times New Roman"/>
          <w:sz w:val="24"/>
          <w:szCs w:val="24"/>
        </w:rPr>
        <w:t>-</w:t>
      </w:r>
      <w:r w:rsidR="00264940" w:rsidRPr="00264940">
        <w:rPr>
          <w:rFonts w:ascii="Times New Roman" w:hAnsi="Times New Roman"/>
          <w:sz w:val="24"/>
          <w:szCs w:val="24"/>
        </w:rPr>
        <w:t xml:space="preserve">c) </w:t>
      </w:r>
      <w:r w:rsidR="00D771E5">
        <w:rPr>
          <w:rFonts w:ascii="Times New Roman" w:hAnsi="Times New Roman"/>
          <w:sz w:val="24"/>
          <w:szCs w:val="24"/>
        </w:rPr>
        <w:t>to</w:t>
      </w:r>
      <w:r w:rsidR="00264940" w:rsidRPr="00264940">
        <w:rPr>
          <w:rFonts w:ascii="Times New Roman" w:hAnsi="Times New Roman"/>
          <w:sz w:val="24"/>
          <w:szCs w:val="24"/>
        </w:rPr>
        <w:t xml:space="preserve"> reduce impacts on riparian habitat and wetlands through avoidance, creation, preservation, or enhancement such that the </w:t>
      </w:r>
      <w:r w:rsidR="0033601B">
        <w:rPr>
          <w:rFonts w:ascii="Times New Roman" w:hAnsi="Times New Roman"/>
          <w:sz w:val="24"/>
          <w:szCs w:val="24"/>
        </w:rPr>
        <w:t>Project</w:t>
      </w:r>
      <w:r w:rsidR="00264940" w:rsidRPr="00264940">
        <w:rPr>
          <w:rFonts w:ascii="Times New Roman" w:hAnsi="Times New Roman"/>
          <w:sz w:val="24"/>
          <w:szCs w:val="24"/>
        </w:rPr>
        <w:t xml:space="preserve"> would result in a less-than-significant contribution to the cumulative impact. Because the 2003 LRDP EIR anticipated impacts from drainage improvements within the Arboretum Waterway area, the impacts of the proposed VMC Vision be within the scope of the 2003 LRDP EIR</w:t>
      </w:r>
      <w:r w:rsidR="00DC3D3A">
        <w:rPr>
          <w:rFonts w:ascii="Times New Roman" w:hAnsi="Times New Roman"/>
          <w:sz w:val="24"/>
          <w:szCs w:val="24"/>
        </w:rPr>
        <w:t>’</w:t>
      </w:r>
      <w:r w:rsidR="00264940" w:rsidRPr="00264940">
        <w:rPr>
          <w:rFonts w:ascii="Times New Roman" w:hAnsi="Times New Roman"/>
          <w:sz w:val="24"/>
          <w:szCs w:val="24"/>
        </w:rPr>
        <w:t xml:space="preserve">s development assumptions. </w:t>
      </w:r>
      <w:r w:rsidR="00F63929" w:rsidRPr="00F63929">
        <w:rPr>
          <w:rFonts w:ascii="Times New Roman" w:hAnsi="Times New Roman"/>
          <w:sz w:val="24"/>
          <w:szCs w:val="24"/>
        </w:rPr>
        <w:t>UC Davis will compensate for habitat loss on campus by implementing the mitigation measures 4.4-1(a)</w:t>
      </w:r>
      <w:r w:rsidR="00063810">
        <w:rPr>
          <w:rFonts w:ascii="Times New Roman" w:hAnsi="Times New Roman"/>
          <w:sz w:val="24"/>
          <w:szCs w:val="24"/>
        </w:rPr>
        <w:t xml:space="preserve"> and </w:t>
      </w:r>
      <w:r w:rsidR="00F63929" w:rsidRPr="00F63929">
        <w:rPr>
          <w:rFonts w:ascii="Times New Roman" w:hAnsi="Times New Roman"/>
          <w:sz w:val="24"/>
          <w:szCs w:val="24"/>
        </w:rPr>
        <w:t>(b) to mitigate for impacts t</w:t>
      </w:r>
      <w:r w:rsidR="00063810">
        <w:rPr>
          <w:rFonts w:ascii="Times New Roman" w:hAnsi="Times New Roman"/>
          <w:sz w:val="24"/>
          <w:szCs w:val="24"/>
        </w:rPr>
        <w:t>o special-status plants 4.4-8(a-</w:t>
      </w:r>
      <w:r w:rsidR="00F63929" w:rsidRPr="00F63929">
        <w:rPr>
          <w:rFonts w:ascii="Times New Roman" w:hAnsi="Times New Roman"/>
          <w:sz w:val="24"/>
          <w:szCs w:val="24"/>
        </w:rPr>
        <w:t>c) ensure no net loss of wetland functions and values. No campus mitigation is required for impacts to migratory corridors. Implementation of the Yolo County NCCP and Solano County HCP may reduce these effects t</w:t>
      </w:r>
      <w:r w:rsidR="00B869F6">
        <w:rPr>
          <w:rFonts w:ascii="Times New Roman" w:hAnsi="Times New Roman"/>
          <w:sz w:val="24"/>
          <w:szCs w:val="24"/>
        </w:rPr>
        <w:t>o a less-than-significant level; h</w:t>
      </w:r>
      <w:r w:rsidR="00F63929" w:rsidRPr="00F63929">
        <w:rPr>
          <w:rFonts w:ascii="Times New Roman" w:hAnsi="Times New Roman"/>
          <w:sz w:val="24"/>
          <w:szCs w:val="24"/>
        </w:rPr>
        <w:t>owever, UC Davis cannot guarantee implementation; therefore, the impact remains significant and unavoidable.</w:t>
      </w:r>
    </w:p>
    <w:p w14:paraId="4A134D78" w14:textId="5D7EE59A" w:rsidR="00821715" w:rsidRPr="00981239" w:rsidRDefault="00821715" w:rsidP="00821715">
      <w:pPr>
        <w:autoSpaceDE w:val="0"/>
        <w:autoSpaceDN w:val="0"/>
        <w:adjustRightInd w:val="0"/>
        <w:spacing w:after="240"/>
        <w:jc w:val="both"/>
        <w:rPr>
          <w:rFonts w:ascii="Times New Roman" w:hAnsi="Times New Roman"/>
          <w:sz w:val="24"/>
          <w:szCs w:val="24"/>
        </w:rPr>
      </w:pPr>
      <w:r>
        <w:rPr>
          <w:rFonts w:ascii="Times New Roman" w:hAnsi="Times New Roman"/>
          <w:sz w:val="24"/>
          <w:szCs w:val="24"/>
        </w:rPr>
        <w:t>The Initial Study</w:t>
      </w:r>
      <w:r w:rsidR="00D25195">
        <w:rPr>
          <w:rFonts w:ascii="Times New Roman" w:hAnsi="Times New Roman"/>
          <w:sz w:val="24"/>
          <w:szCs w:val="24"/>
        </w:rPr>
        <w:t>/MND</w:t>
      </w:r>
      <w:r>
        <w:rPr>
          <w:rFonts w:ascii="Times New Roman" w:hAnsi="Times New Roman"/>
          <w:sz w:val="24"/>
          <w:szCs w:val="24"/>
        </w:rPr>
        <w:t xml:space="preserve"> concluded that the incremental contribution of the VMC Vision to this significant unavoidable impact was identified and adequately analyzed in the 2003 LRDP EIR and fully addressed in the Findings and Statement of Overriding Considerations adopted by The Regents in connection with its approval of the 2003 LRDP. The</w:t>
      </w:r>
      <w:r w:rsidRPr="00412C99">
        <w:rPr>
          <w:rFonts w:ascii="Times New Roman" w:hAnsi="Times New Roman"/>
          <w:sz w:val="24"/>
          <w:szCs w:val="24"/>
        </w:rPr>
        <w:t xml:space="preserve"> </w:t>
      </w:r>
      <w:r>
        <w:rPr>
          <w:rFonts w:ascii="Times New Roman" w:hAnsi="Times New Roman"/>
          <w:sz w:val="24"/>
          <w:szCs w:val="24"/>
        </w:rPr>
        <w:t>University therefore finds that the Project</w:t>
      </w:r>
      <w:r w:rsidR="00DC3D3A">
        <w:rPr>
          <w:rFonts w:ascii="Times New Roman" w:hAnsi="Times New Roman"/>
          <w:sz w:val="24"/>
          <w:szCs w:val="24"/>
        </w:rPr>
        <w:t>’</w:t>
      </w:r>
      <w:r>
        <w:rPr>
          <w:rFonts w:ascii="Times New Roman" w:hAnsi="Times New Roman"/>
          <w:sz w:val="24"/>
          <w:szCs w:val="24"/>
        </w:rPr>
        <w:t>s contribution to this 2003 LRDP impact to be acceptable for the reasons set forth in Section II.F of these Findings.</w:t>
      </w:r>
    </w:p>
    <w:p w14:paraId="3CFFCE58" w14:textId="3E03C7B5" w:rsidR="002E1BF0" w:rsidRDefault="002E1BF0" w:rsidP="007417E6">
      <w:pPr>
        <w:pStyle w:val="ListParagraph"/>
        <w:keepNext/>
        <w:numPr>
          <w:ilvl w:val="4"/>
          <w:numId w:val="18"/>
        </w:numPr>
        <w:autoSpaceDE w:val="0"/>
        <w:autoSpaceDN w:val="0"/>
        <w:adjustRightInd w:val="0"/>
        <w:spacing w:after="240"/>
        <w:ind w:left="1080"/>
        <w:jc w:val="both"/>
        <w:rPr>
          <w:rFonts w:ascii="Times New Roman" w:hAnsi="Times New Roman"/>
          <w:b/>
          <w:sz w:val="24"/>
          <w:szCs w:val="24"/>
        </w:rPr>
      </w:pPr>
      <w:r>
        <w:rPr>
          <w:rFonts w:ascii="Times New Roman" w:hAnsi="Times New Roman"/>
          <w:b/>
          <w:sz w:val="24"/>
          <w:szCs w:val="24"/>
        </w:rPr>
        <w:lastRenderedPageBreak/>
        <w:t>2003 LRDP</w:t>
      </w:r>
      <w:r w:rsidR="0098337C">
        <w:rPr>
          <w:rFonts w:ascii="Times New Roman" w:hAnsi="Times New Roman"/>
          <w:b/>
          <w:sz w:val="24"/>
          <w:szCs w:val="24"/>
        </w:rPr>
        <w:t xml:space="preserve"> EIR Cumulative Impact 4.4-14. </w:t>
      </w:r>
      <w:r w:rsidRPr="002E1BF0">
        <w:rPr>
          <w:rFonts w:ascii="Times New Roman" w:hAnsi="Times New Roman"/>
          <w:b/>
          <w:sz w:val="24"/>
          <w:szCs w:val="24"/>
        </w:rPr>
        <w:t>Development allowed under the 2003 LRDP could contribute to the cumulative loss of valley elderberry beetle habitat</w:t>
      </w:r>
      <w:r>
        <w:rPr>
          <w:rFonts w:ascii="Times New Roman" w:hAnsi="Times New Roman"/>
          <w:b/>
          <w:sz w:val="24"/>
          <w:szCs w:val="24"/>
        </w:rPr>
        <w:t>.</w:t>
      </w:r>
    </w:p>
    <w:p w14:paraId="3C9BD4B8" w14:textId="506CD0CD" w:rsidR="002E1BF0" w:rsidRDefault="002E1BF0" w:rsidP="002E1BF0">
      <w:pPr>
        <w:autoSpaceDE w:val="0"/>
        <w:autoSpaceDN w:val="0"/>
        <w:adjustRightInd w:val="0"/>
        <w:spacing w:after="240"/>
        <w:jc w:val="both"/>
        <w:rPr>
          <w:rFonts w:ascii="Times New Roman" w:hAnsi="Times New Roman"/>
          <w:sz w:val="24"/>
          <w:szCs w:val="24"/>
        </w:rPr>
      </w:pPr>
      <w:r w:rsidRPr="0066166F">
        <w:rPr>
          <w:rFonts w:ascii="Times New Roman" w:hAnsi="Times New Roman"/>
          <w:sz w:val="24"/>
          <w:szCs w:val="24"/>
        </w:rPr>
        <w:t>The Initial Study</w:t>
      </w:r>
      <w:r w:rsidR="00D25195">
        <w:rPr>
          <w:rFonts w:ascii="Times New Roman" w:hAnsi="Times New Roman"/>
          <w:sz w:val="24"/>
          <w:szCs w:val="24"/>
        </w:rPr>
        <w:t>/MND</w:t>
      </w:r>
      <w:r w:rsidRPr="0066166F">
        <w:rPr>
          <w:rFonts w:ascii="Times New Roman" w:hAnsi="Times New Roman"/>
          <w:sz w:val="24"/>
          <w:szCs w:val="24"/>
        </w:rPr>
        <w:t xml:space="preserve"> analyzed the impacts of the VMC Vision and concluded that the Project</w:t>
      </w:r>
      <w:r w:rsidR="00A05795" w:rsidRPr="00A05795">
        <w:t xml:space="preserve"> </w:t>
      </w:r>
      <w:r w:rsidR="00A05795" w:rsidRPr="00A05795">
        <w:rPr>
          <w:rFonts w:ascii="Times New Roman" w:hAnsi="Times New Roman"/>
          <w:sz w:val="24"/>
          <w:szCs w:val="24"/>
        </w:rPr>
        <w:t>could impact elderberry</w:t>
      </w:r>
      <w:r w:rsidR="00A05795">
        <w:rPr>
          <w:rFonts w:ascii="Times New Roman" w:hAnsi="Times New Roman"/>
          <w:sz w:val="24"/>
          <w:szCs w:val="24"/>
        </w:rPr>
        <w:t xml:space="preserve"> shrubs within the project site and co</w:t>
      </w:r>
      <w:r w:rsidRPr="00FB7B32">
        <w:rPr>
          <w:rFonts w:ascii="Times New Roman" w:hAnsi="Times New Roman"/>
          <w:sz w:val="24"/>
          <w:szCs w:val="24"/>
        </w:rPr>
        <w:t>ntribut</w:t>
      </w:r>
      <w:r w:rsidR="00A05795">
        <w:rPr>
          <w:rFonts w:ascii="Times New Roman" w:hAnsi="Times New Roman"/>
          <w:sz w:val="24"/>
          <w:szCs w:val="24"/>
        </w:rPr>
        <w:t>e</w:t>
      </w:r>
      <w:r>
        <w:rPr>
          <w:rFonts w:ascii="Times New Roman" w:hAnsi="Times New Roman"/>
          <w:sz w:val="24"/>
          <w:szCs w:val="24"/>
        </w:rPr>
        <w:t xml:space="preserve"> to cumulative loss of </w:t>
      </w:r>
      <w:r w:rsidR="00A05795">
        <w:rPr>
          <w:rFonts w:ascii="Times New Roman" w:hAnsi="Times New Roman"/>
          <w:sz w:val="24"/>
          <w:szCs w:val="24"/>
        </w:rPr>
        <w:t xml:space="preserve">valley elderberry beetle habitat. </w:t>
      </w:r>
      <w:r>
        <w:rPr>
          <w:rFonts w:ascii="Times New Roman" w:hAnsi="Times New Roman"/>
          <w:sz w:val="24"/>
          <w:szCs w:val="24"/>
        </w:rPr>
        <w:t xml:space="preserve">As </w:t>
      </w:r>
      <w:r w:rsidRPr="00264940">
        <w:rPr>
          <w:rFonts w:ascii="Times New Roman" w:hAnsi="Times New Roman"/>
          <w:sz w:val="24"/>
          <w:szCs w:val="24"/>
        </w:rPr>
        <w:t>a component of the 2003 LRDP, the Project</w:t>
      </w:r>
      <w:r>
        <w:rPr>
          <w:rFonts w:ascii="Times New Roman" w:hAnsi="Times New Roman"/>
          <w:sz w:val="24"/>
          <w:szCs w:val="24"/>
        </w:rPr>
        <w:t xml:space="preserve"> incorporates previously adopted</w:t>
      </w:r>
      <w:r w:rsidRPr="00264940">
        <w:rPr>
          <w:rFonts w:ascii="Times New Roman" w:hAnsi="Times New Roman"/>
          <w:sz w:val="24"/>
          <w:szCs w:val="24"/>
        </w:rPr>
        <w:t xml:space="preserve"> 2003 LRDP EIR </w:t>
      </w:r>
      <w:r w:rsidR="00293463">
        <w:rPr>
          <w:rFonts w:ascii="Times New Roman" w:hAnsi="Times New Roman"/>
          <w:sz w:val="24"/>
          <w:szCs w:val="24"/>
        </w:rPr>
        <w:t>Mitigations 4.4-6</w:t>
      </w:r>
      <w:r w:rsidR="00063810">
        <w:rPr>
          <w:rFonts w:ascii="Times New Roman" w:hAnsi="Times New Roman"/>
          <w:sz w:val="24"/>
          <w:szCs w:val="24"/>
        </w:rPr>
        <w:t xml:space="preserve"> (a) and</w:t>
      </w:r>
      <w:r w:rsidRPr="00264940">
        <w:rPr>
          <w:rFonts w:ascii="Times New Roman" w:hAnsi="Times New Roman"/>
          <w:sz w:val="24"/>
          <w:szCs w:val="24"/>
        </w:rPr>
        <w:t xml:space="preserve"> </w:t>
      </w:r>
      <w:r w:rsidR="00063810">
        <w:rPr>
          <w:rFonts w:ascii="Times New Roman" w:hAnsi="Times New Roman"/>
          <w:sz w:val="24"/>
          <w:szCs w:val="24"/>
        </w:rPr>
        <w:t>(</w:t>
      </w:r>
      <w:r w:rsidRPr="00264940">
        <w:rPr>
          <w:rFonts w:ascii="Times New Roman" w:hAnsi="Times New Roman"/>
          <w:sz w:val="24"/>
          <w:szCs w:val="24"/>
        </w:rPr>
        <w:t xml:space="preserve">b) </w:t>
      </w:r>
      <w:r>
        <w:rPr>
          <w:rFonts w:ascii="Times New Roman" w:hAnsi="Times New Roman"/>
          <w:sz w:val="24"/>
          <w:szCs w:val="24"/>
        </w:rPr>
        <w:t>to</w:t>
      </w:r>
      <w:r w:rsidRPr="00264940">
        <w:rPr>
          <w:rFonts w:ascii="Times New Roman" w:hAnsi="Times New Roman"/>
          <w:sz w:val="24"/>
          <w:szCs w:val="24"/>
        </w:rPr>
        <w:t xml:space="preserve"> reduce impacts </w:t>
      </w:r>
      <w:r w:rsidR="00293463">
        <w:rPr>
          <w:rFonts w:ascii="Times New Roman" w:hAnsi="Times New Roman"/>
          <w:sz w:val="24"/>
          <w:szCs w:val="24"/>
        </w:rPr>
        <w:t>valley elderberry beetle</w:t>
      </w:r>
      <w:r w:rsidRPr="00264940">
        <w:rPr>
          <w:rFonts w:ascii="Times New Roman" w:hAnsi="Times New Roman"/>
          <w:sz w:val="24"/>
          <w:szCs w:val="24"/>
        </w:rPr>
        <w:t xml:space="preserve"> such that the </w:t>
      </w:r>
      <w:r w:rsidR="0033601B">
        <w:rPr>
          <w:rFonts w:ascii="Times New Roman" w:hAnsi="Times New Roman"/>
          <w:sz w:val="24"/>
          <w:szCs w:val="24"/>
        </w:rPr>
        <w:t>Project</w:t>
      </w:r>
      <w:r w:rsidRPr="00264940">
        <w:rPr>
          <w:rFonts w:ascii="Times New Roman" w:hAnsi="Times New Roman"/>
          <w:sz w:val="24"/>
          <w:szCs w:val="24"/>
        </w:rPr>
        <w:t xml:space="preserve"> would result in a less-than-significant contribution to the cumulative impact. Furthermore, cumulative growth in the region is consistent with th</w:t>
      </w:r>
      <w:r>
        <w:rPr>
          <w:rFonts w:ascii="Times New Roman" w:hAnsi="Times New Roman"/>
          <w:sz w:val="24"/>
          <w:szCs w:val="24"/>
        </w:rPr>
        <w:t>at assumed in the 2003 LRDP EIR</w:t>
      </w:r>
      <w:r w:rsidRPr="003107CE">
        <w:rPr>
          <w:rFonts w:ascii="Times New Roman" w:hAnsi="Times New Roman"/>
          <w:sz w:val="24"/>
          <w:szCs w:val="24"/>
        </w:rPr>
        <w:t>.</w:t>
      </w:r>
      <w:r w:rsidRPr="00F87BF0">
        <w:rPr>
          <w:rFonts w:ascii="Times New Roman" w:hAnsi="Times New Roman"/>
          <w:sz w:val="24"/>
          <w:szCs w:val="24"/>
        </w:rPr>
        <w:t xml:space="preserve"> </w:t>
      </w:r>
      <w:r>
        <w:rPr>
          <w:rFonts w:ascii="Times New Roman" w:hAnsi="Times New Roman"/>
          <w:sz w:val="24"/>
          <w:szCs w:val="24"/>
        </w:rPr>
        <w:t xml:space="preserve">The </w:t>
      </w:r>
      <w:r w:rsidRPr="00D57340">
        <w:rPr>
          <w:rFonts w:ascii="Times New Roman" w:hAnsi="Times New Roman"/>
          <w:sz w:val="24"/>
          <w:szCs w:val="24"/>
        </w:rPr>
        <w:t xml:space="preserve">Yolo County NCCP and Solano County HCP may </w:t>
      </w:r>
      <w:r>
        <w:rPr>
          <w:rFonts w:ascii="Times New Roman" w:hAnsi="Times New Roman"/>
          <w:sz w:val="24"/>
          <w:szCs w:val="24"/>
        </w:rPr>
        <w:t xml:space="preserve">also </w:t>
      </w:r>
      <w:r w:rsidRPr="00D57340">
        <w:rPr>
          <w:rFonts w:ascii="Times New Roman" w:hAnsi="Times New Roman"/>
          <w:sz w:val="24"/>
          <w:szCs w:val="24"/>
        </w:rPr>
        <w:t xml:space="preserve">reduce these </w:t>
      </w:r>
      <w:r>
        <w:rPr>
          <w:rFonts w:ascii="Times New Roman" w:hAnsi="Times New Roman"/>
          <w:sz w:val="24"/>
          <w:szCs w:val="24"/>
        </w:rPr>
        <w:t xml:space="preserve">cumulative </w:t>
      </w:r>
      <w:r w:rsidRPr="00D57340">
        <w:rPr>
          <w:rFonts w:ascii="Times New Roman" w:hAnsi="Times New Roman"/>
          <w:sz w:val="24"/>
          <w:szCs w:val="24"/>
        </w:rPr>
        <w:t>effects to a less-than-significant level</w:t>
      </w:r>
      <w:r w:rsidR="00063810">
        <w:rPr>
          <w:rFonts w:ascii="Times New Roman" w:hAnsi="Times New Roman"/>
          <w:sz w:val="24"/>
          <w:szCs w:val="24"/>
        </w:rPr>
        <w:t>. H</w:t>
      </w:r>
      <w:r w:rsidRPr="00D57340">
        <w:rPr>
          <w:rFonts w:ascii="Times New Roman" w:hAnsi="Times New Roman"/>
          <w:sz w:val="24"/>
          <w:szCs w:val="24"/>
        </w:rPr>
        <w:t>owever, UC Davis cannot guarantee implementation</w:t>
      </w:r>
      <w:r w:rsidR="00063810">
        <w:rPr>
          <w:rFonts w:ascii="Times New Roman" w:hAnsi="Times New Roman"/>
          <w:sz w:val="24"/>
          <w:szCs w:val="24"/>
        </w:rPr>
        <w:t>; therefore,</w:t>
      </w:r>
      <w:r w:rsidRPr="00D57340">
        <w:rPr>
          <w:rFonts w:ascii="Times New Roman" w:hAnsi="Times New Roman"/>
          <w:sz w:val="24"/>
          <w:szCs w:val="24"/>
        </w:rPr>
        <w:t xml:space="preserve"> the impact remains significant and unavoidable.</w:t>
      </w:r>
    </w:p>
    <w:p w14:paraId="413C6D03" w14:textId="5C0F4AA5" w:rsidR="002E1BF0" w:rsidRPr="00981239" w:rsidRDefault="002E1BF0" w:rsidP="002E1BF0">
      <w:pPr>
        <w:autoSpaceDE w:val="0"/>
        <w:autoSpaceDN w:val="0"/>
        <w:adjustRightInd w:val="0"/>
        <w:spacing w:after="240"/>
        <w:jc w:val="both"/>
        <w:rPr>
          <w:rFonts w:ascii="Times New Roman" w:hAnsi="Times New Roman"/>
          <w:sz w:val="24"/>
          <w:szCs w:val="24"/>
        </w:rPr>
      </w:pPr>
      <w:r>
        <w:rPr>
          <w:rFonts w:ascii="Times New Roman" w:hAnsi="Times New Roman"/>
          <w:sz w:val="24"/>
          <w:szCs w:val="24"/>
        </w:rPr>
        <w:t>The Initial Study</w:t>
      </w:r>
      <w:r w:rsidR="00D25195">
        <w:rPr>
          <w:rFonts w:ascii="Times New Roman" w:hAnsi="Times New Roman"/>
          <w:sz w:val="24"/>
          <w:szCs w:val="24"/>
        </w:rPr>
        <w:t>/MND</w:t>
      </w:r>
      <w:r>
        <w:rPr>
          <w:rFonts w:ascii="Times New Roman" w:hAnsi="Times New Roman"/>
          <w:sz w:val="24"/>
          <w:szCs w:val="24"/>
        </w:rPr>
        <w:t xml:space="preserve"> concluded that the incremental contribution of the VMC Vision to this significant unavoidable impact was identified and adequately analyzed in the 2003 LRDP EIR and fully addressed in the Findings and Statement of Overriding Considerations adopted by The Regents in connection with its approval of the 2003 LRDP. The</w:t>
      </w:r>
      <w:r w:rsidRPr="00412C99">
        <w:rPr>
          <w:rFonts w:ascii="Times New Roman" w:hAnsi="Times New Roman"/>
          <w:sz w:val="24"/>
          <w:szCs w:val="24"/>
        </w:rPr>
        <w:t xml:space="preserve"> </w:t>
      </w:r>
      <w:r>
        <w:rPr>
          <w:rFonts w:ascii="Times New Roman" w:hAnsi="Times New Roman"/>
          <w:sz w:val="24"/>
          <w:szCs w:val="24"/>
        </w:rPr>
        <w:t>University therefore finds that the Project</w:t>
      </w:r>
      <w:r w:rsidR="00DC3D3A">
        <w:rPr>
          <w:rFonts w:ascii="Times New Roman" w:hAnsi="Times New Roman"/>
          <w:sz w:val="24"/>
          <w:szCs w:val="24"/>
        </w:rPr>
        <w:t>’</w:t>
      </w:r>
      <w:r>
        <w:rPr>
          <w:rFonts w:ascii="Times New Roman" w:hAnsi="Times New Roman"/>
          <w:sz w:val="24"/>
          <w:szCs w:val="24"/>
        </w:rPr>
        <w:t>s contribution to this 2003 LRDP impact to be acceptable for the reasons set forth in Section II.F of these Findings.</w:t>
      </w:r>
    </w:p>
    <w:p w14:paraId="5F82E932" w14:textId="401A90FC" w:rsidR="008868B6" w:rsidRPr="005D11CC" w:rsidRDefault="009D0A42" w:rsidP="007417E6">
      <w:pPr>
        <w:keepNext/>
        <w:autoSpaceDE w:val="0"/>
        <w:autoSpaceDN w:val="0"/>
        <w:adjustRightInd w:val="0"/>
        <w:spacing w:after="240"/>
        <w:jc w:val="both"/>
        <w:rPr>
          <w:rFonts w:ascii="Times New Roman" w:hAnsi="Times New Roman"/>
          <w:b/>
          <w:sz w:val="24"/>
          <w:szCs w:val="24"/>
        </w:rPr>
      </w:pPr>
      <w:r>
        <w:rPr>
          <w:rFonts w:ascii="Times New Roman" w:hAnsi="Times New Roman"/>
          <w:b/>
          <w:sz w:val="24"/>
          <w:szCs w:val="24"/>
        </w:rPr>
        <w:t>Cultural Resources</w:t>
      </w:r>
    </w:p>
    <w:p w14:paraId="4DAAFCC0" w14:textId="4306749A" w:rsidR="009D0A42" w:rsidRDefault="009D0A42" w:rsidP="007417E6">
      <w:pPr>
        <w:pStyle w:val="ListParagraph"/>
        <w:keepNext/>
        <w:numPr>
          <w:ilvl w:val="4"/>
          <w:numId w:val="18"/>
        </w:numPr>
        <w:autoSpaceDE w:val="0"/>
        <w:autoSpaceDN w:val="0"/>
        <w:adjustRightInd w:val="0"/>
        <w:spacing w:after="240"/>
        <w:ind w:left="1080"/>
        <w:jc w:val="both"/>
        <w:rPr>
          <w:rFonts w:ascii="Times New Roman" w:hAnsi="Times New Roman"/>
          <w:b/>
          <w:sz w:val="24"/>
          <w:szCs w:val="24"/>
        </w:rPr>
      </w:pPr>
      <w:r>
        <w:rPr>
          <w:rFonts w:ascii="Times New Roman" w:hAnsi="Times New Roman"/>
          <w:b/>
          <w:sz w:val="24"/>
          <w:szCs w:val="24"/>
        </w:rPr>
        <w:t>2003 LRD</w:t>
      </w:r>
      <w:r w:rsidR="0098337C">
        <w:rPr>
          <w:rFonts w:ascii="Times New Roman" w:hAnsi="Times New Roman"/>
          <w:b/>
          <w:sz w:val="24"/>
          <w:szCs w:val="24"/>
        </w:rPr>
        <w:t xml:space="preserve">P EIR Cumulative Impact 4.5-5. </w:t>
      </w:r>
      <w:r w:rsidRPr="009D0A42">
        <w:rPr>
          <w:rFonts w:ascii="Times New Roman" w:hAnsi="Times New Roman"/>
          <w:b/>
          <w:sz w:val="24"/>
          <w:szCs w:val="24"/>
        </w:rPr>
        <w:t>Development under the 2003 LRDP would contribute to cumulative damage to and loss of the resource base of unique archaeological resources and historical resources (including archaeological sites and historic buildings and structures) in Yolo and Solano counties</w:t>
      </w:r>
      <w:r>
        <w:rPr>
          <w:rFonts w:ascii="Times New Roman" w:hAnsi="Times New Roman"/>
          <w:b/>
          <w:sz w:val="24"/>
          <w:szCs w:val="24"/>
        </w:rPr>
        <w:t>.</w:t>
      </w:r>
    </w:p>
    <w:p w14:paraId="33AF2C1D" w14:textId="50D53CEE" w:rsidR="009D0A42" w:rsidRDefault="009D0A42" w:rsidP="009D0A42">
      <w:pPr>
        <w:autoSpaceDE w:val="0"/>
        <w:autoSpaceDN w:val="0"/>
        <w:adjustRightInd w:val="0"/>
        <w:spacing w:after="240"/>
        <w:jc w:val="both"/>
        <w:rPr>
          <w:rFonts w:ascii="Times New Roman" w:hAnsi="Times New Roman"/>
          <w:sz w:val="24"/>
          <w:szCs w:val="24"/>
        </w:rPr>
      </w:pPr>
      <w:r w:rsidRPr="0066166F">
        <w:rPr>
          <w:rFonts w:ascii="Times New Roman" w:hAnsi="Times New Roman"/>
          <w:sz w:val="24"/>
          <w:szCs w:val="24"/>
        </w:rPr>
        <w:t>The Initial Study</w:t>
      </w:r>
      <w:r w:rsidR="00D25195">
        <w:rPr>
          <w:rFonts w:ascii="Times New Roman" w:hAnsi="Times New Roman"/>
          <w:sz w:val="24"/>
          <w:szCs w:val="24"/>
        </w:rPr>
        <w:t>/MND</w:t>
      </w:r>
      <w:r w:rsidRPr="0066166F">
        <w:rPr>
          <w:rFonts w:ascii="Times New Roman" w:hAnsi="Times New Roman"/>
          <w:sz w:val="24"/>
          <w:szCs w:val="24"/>
        </w:rPr>
        <w:t xml:space="preserve"> analyzed the impacts of the VMC Vision</w:t>
      </w:r>
      <w:r w:rsidR="00453BEE">
        <w:rPr>
          <w:rFonts w:ascii="Times New Roman" w:hAnsi="Times New Roman"/>
          <w:sz w:val="24"/>
          <w:szCs w:val="24"/>
        </w:rPr>
        <w:t xml:space="preserve"> (see Section 7.5 of the Initial Study</w:t>
      </w:r>
      <w:r w:rsidR="00D25195">
        <w:rPr>
          <w:rFonts w:ascii="Times New Roman" w:hAnsi="Times New Roman"/>
          <w:sz w:val="24"/>
          <w:szCs w:val="24"/>
        </w:rPr>
        <w:t>/MND</w:t>
      </w:r>
      <w:r w:rsidR="00453BEE">
        <w:rPr>
          <w:rFonts w:ascii="Times New Roman" w:hAnsi="Times New Roman"/>
          <w:sz w:val="24"/>
          <w:szCs w:val="24"/>
        </w:rPr>
        <w:t>)</w:t>
      </w:r>
      <w:r w:rsidRPr="0066166F">
        <w:rPr>
          <w:rFonts w:ascii="Times New Roman" w:hAnsi="Times New Roman"/>
          <w:sz w:val="24"/>
          <w:szCs w:val="24"/>
        </w:rPr>
        <w:t xml:space="preserve"> and concluded </w:t>
      </w:r>
      <w:r w:rsidRPr="009D0A42">
        <w:rPr>
          <w:rFonts w:ascii="Times New Roman" w:hAnsi="Times New Roman"/>
          <w:sz w:val="24"/>
          <w:szCs w:val="24"/>
        </w:rPr>
        <w:t>the project site does not include historic architectural resources and would not contribute to cumulative impacts on historic resources. However, consistent with the 2003 LRDP EIR, the VMC Vision could</w:t>
      </w:r>
      <w:r w:rsidR="00D25195">
        <w:rPr>
          <w:rFonts w:ascii="Times New Roman" w:hAnsi="Times New Roman"/>
          <w:sz w:val="24"/>
          <w:szCs w:val="24"/>
        </w:rPr>
        <w:t xml:space="preserve"> </w:t>
      </w:r>
      <w:r w:rsidR="00512DC8">
        <w:rPr>
          <w:rFonts w:ascii="Times New Roman" w:hAnsi="Times New Roman"/>
          <w:sz w:val="24"/>
          <w:szCs w:val="24"/>
        </w:rPr>
        <w:t>potentially</w:t>
      </w:r>
      <w:r w:rsidRPr="009D0A42">
        <w:rPr>
          <w:rFonts w:ascii="Times New Roman" w:hAnsi="Times New Roman"/>
          <w:sz w:val="24"/>
          <w:szCs w:val="24"/>
        </w:rPr>
        <w:t xml:space="preserve"> contribute to cumulative archaeological resource impacts or disturbance of human remains.</w:t>
      </w:r>
      <w:r>
        <w:rPr>
          <w:rFonts w:ascii="Times New Roman" w:hAnsi="Times New Roman"/>
          <w:sz w:val="24"/>
          <w:szCs w:val="24"/>
        </w:rPr>
        <w:t xml:space="preserve"> As </w:t>
      </w:r>
      <w:r w:rsidRPr="00264940">
        <w:rPr>
          <w:rFonts w:ascii="Times New Roman" w:hAnsi="Times New Roman"/>
          <w:sz w:val="24"/>
          <w:szCs w:val="24"/>
        </w:rPr>
        <w:t>a component of the 2003 LRDP, the Project</w:t>
      </w:r>
      <w:r>
        <w:rPr>
          <w:rFonts w:ascii="Times New Roman" w:hAnsi="Times New Roman"/>
          <w:sz w:val="24"/>
          <w:szCs w:val="24"/>
        </w:rPr>
        <w:t xml:space="preserve"> incorporates previously adopted</w:t>
      </w:r>
      <w:r w:rsidRPr="00264940">
        <w:rPr>
          <w:rFonts w:ascii="Times New Roman" w:hAnsi="Times New Roman"/>
          <w:sz w:val="24"/>
          <w:szCs w:val="24"/>
        </w:rPr>
        <w:t xml:space="preserve"> 2003 LRDP EIR </w:t>
      </w:r>
      <w:r w:rsidR="00ED29A6">
        <w:rPr>
          <w:rFonts w:ascii="Times New Roman" w:hAnsi="Times New Roman"/>
          <w:sz w:val="24"/>
          <w:szCs w:val="24"/>
        </w:rPr>
        <w:t>Mitigation Measures</w:t>
      </w:r>
      <w:r>
        <w:rPr>
          <w:rFonts w:ascii="Times New Roman" w:hAnsi="Times New Roman"/>
          <w:sz w:val="24"/>
          <w:szCs w:val="24"/>
        </w:rPr>
        <w:t xml:space="preserve"> 4.5-1 through 4.5-4, which shall reduce the Project</w:t>
      </w:r>
      <w:r w:rsidR="00DC3D3A">
        <w:rPr>
          <w:rFonts w:ascii="Times New Roman" w:hAnsi="Times New Roman"/>
          <w:sz w:val="24"/>
          <w:szCs w:val="24"/>
        </w:rPr>
        <w:t>’</w:t>
      </w:r>
      <w:r>
        <w:rPr>
          <w:rFonts w:ascii="Times New Roman" w:hAnsi="Times New Roman"/>
          <w:sz w:val="24"/>
          <w:szCs w:val="24"/>
        </w:rPr>
        <w:t>s contribution to such cumulative impacts to less than significant</w:t>
      </w:r>
      <w:r w:rsidRPr="00264940">
        <w:rPr>
          <w:rFonts w:ascii="Times New Roman" w:hAnsi="Times New Roman"/>
          <w:sz w:val="24"/>
          <w:szCs w:val="24"/>
        </w:rPr>
        <w:t xml:space="preserve">. </w:t>
      </w:r>
      <w:r w:rsidRPr="009D0A42">
        <w:rPr>
          <w:rFonts w:ascii="Times New Roman" w:hAnsi="Times New Roman"/>
          <w:sz w:val="24"/>
          <w:szCs w:val="24"/>
        </w:rPr>
        <w:t xml:space="preserve">UC Davis cultural resources protocols, as stipulated in </w:t>
      </w:r>
      <w:r>
        <w:rPr>
          <w:rFonts w:ascii="Times New Roman" w:hAnsi="Times New Roman"/>
          <w:sz w:val="24"/>
          <w:szCs w:val="24"/>
        </w:rPr>
        <w:t xml:space="preserve">2003 </w:t>
      </w:r>
      <w:r w:rsidRPr="009D0A42">
        <w:rPr>
          <w:rFonts w:ascii="Times New Roman" w:hAnsi="Times New Roman"/>
          <w:sz w:val="24"/>
          <w:szCs w:val="24"/>
        </w:rPr>
        <w:t>LRDP EIR Mitigation Measures 4.5-1 through 4.5-4, minimize the impact of development under the 2003 LRDP on unique archaeological resources and historical resources, because the campus carries out a continuing program of archaeological investigation, which in most cases enables the campus to avoid or preserve unique archaeological resources and historical resources, and appropriately recover data from and document resources that cannot be preserved in place. The campus mitigation program has proven effective in preventing or mitigating damage to unique archaeological resources and historical resources; therefore, the mitigation program is considered to have reduced the campus impacts to less-than-significant levels in all cases to date. However, because there are no measures that can fully mitigate this impact, and because UC Davis cannot guarantee implementation by other agencies of measures to protect historical resources and unique archaeological resources, this cumulative impact is considered significant and unavoidable.</w:t>
      </w:r>
    </w:p>
    <w:p w14:paraId="623C309F" w14:textId="6FB5AD48" w:rsidR="009D0A42" w:rsidRPr="00981239" w:rsidRDefault="009D0A42" w:rsidP="009D0A42">
      <w:pPr>
        <w:autoSpaceDE w:val="0"/>
        <w:autoSpaceDN w:val="0"/>
        <w:adjustRightInd w:val="0"/>
        <w:spacing w:after="240"/>
        <w:jc w:val="both"/>
        <w:rPr>
          <w:rFonts w:ascii="Times New Roman" w:hAnsi="Times New Roman"/>
          <w:sz w:val="24"/>
          <w:szCs w:val="24"/>
        </w:rPr>
      </w:pPr>
      <w:r>
        <w:rPr>
          <w:rFonts w:ascii="Times New Roman" w:hAnsi="Times New Roman"/>
          <w:sz w:val="24"/>
          <w:szCs w:val="24"/>
        </w:rPr>
        <w:lastRenderedPageBreak/>
        <w:t>The Initial Study</w:t>
      </w:r>
      <w:r w:rsidR="00D25195">
        <w:rPr>
          <w:rFonts w:ascii="Times New Roman" w:hAnsi="Times New Roman"/>
          <w:sz w:val="24"/>
          <w:szCs w:val="24"/>
        </w:rPr>
        <w:t>/MND</w:t>
      </w:r>
      <w:r>
        <w:rPr>
          <w:rFonts w:ascii="Times New Roman" w:hAnsi="Times New Roman"/>
          <w:sz w:val="24"/>
          <w:szCs w:val="24"/>
        </w:rPr>
        <w:t xml:space="preserve"> concluded that the incremental contribution of the VMC Vision to this significant unavoidable impact was identified and adequately analyzed in the 2003 LRDP EIR and fully addressed in the Findings and Statement of Overriding Considerations adopted by The Regents in connection with its approval of the 2003 LRDP. The</w:t>
      </w:r>
      <w:r w:rsidRPr="00412C99">
        <w:rPr>
          <w:rFonts w:ascii="Times New Roman" w:hAnsi="Times New Roman"/>
          <w:sz w:val="24"/>
          <w:szCs w:val="24"/>
        </w:rPr>
        <w:t xml:space="preserve"> </w:t>
      </w:r>
      <w:r>
        <w:rPr>
          <w:rFonts w:ascii="Times New Roman" w:hAnsi="Times New Roman"/>
          <w:sz w:val="24"/>
          <w:szCs w:val="24"/>
        </w:rPr>
        <w:t>University therefore finds that the Project</w:t>
      </w:r>
      <w:r w:rsidR="00DC3D3A">
        <w:rPr>
          <w:rFonts w:ascii="Times New Roman" w:hAnsi="Times New Roman"/>
          <w:sz w:val="24"/>
          <w:szCs w:val="24"/>
        </w:rPr>
        <w:t>’</w:t>
      </w:r>
      <w:r>
        <w:rPr>
          <w:rFonts w:ascii="Times New Roman" w:hAnsi="Times New Roman"/>
          <w:sz w:val="24"/>
          <w:szCs w:val="24"/>
        </w:rPr>
        <w:t>s contribution to this 2003 LRDP impact to be acceptable for the reasons set forth in Section II.F of these Findings.</w:t>
      </w:r>
    </w:p>
    <w:p w14:paraId="1D126783" w14:textId="4AAC78EB" w:rsidR="00220D8F" w:rsidRPr="005D11CC" w:rsidRDefault="00220D8F" w:rsidP="007417E6">
      <w:pPr>
        <w:keepNext/>
        <w:keepLines/>
        <w:autoSpaceDE w:val="0"/>
        <w:autoSpaceDN w:val="0"/>
        <w:adjustRightInd w:val="0"/>
        <w:spacing w:after="240"/>
        <w:jc w:val="both"/>
        <w:rPr>
          <w:rFonts w:ascii="Times New Roman" w:hAnsi="Times New Roman"/>
          <w:b/>
          <w:sz w:val="24"/>
          <w:szCs w:val="24"/>
        </w:rPr>
      </w:pPr>
      <w:r w:rsidRPr="00220D8F">
        <w:rPr>
          <w:rFonts w:ascii="Times New Roman" w:hAnsi="Times New Roman"/>
          <w:b/>
          <w:sz w:val="24"/>
          <w:szCs w:val="24"/>
        </w:rPr>
        <w:t>Hydrology and Water Quality</w:t>
      </w:r>
    </w:p>
    <w:p w14:paraId="6619BEF1" w14:textId="3EC14F45" w:rsidR="00220D8F" w:rsidRDefault="00220D8F" w:rsidP="007417E6">
      <w:pPr>
        <w:pStyle w:val="ListParagraph"/>
        <w:keepNext/>
        <w:keepLines/>
        <w:numPr>
          <w:ilvl w:val="4"/>
          <w:numId w:val="18"/>
        </w:numPr>
        <w:autoSpaceDE w:val="0"/>
        <w:autoSpaceDN w:val="0"/>
        <w:adjustRightInd w:val="0"/>
        <w:spacing w:after="240"/>
        <w:ind w:left="1080"/>
        <w:jc w:val="both"/>
        <w:rPr>
          <w:rFonts w:ascii="Times New Roman" w:hAnsi="Times New Roman"/>
          <w:b/>
          <w:sz w:val="24"/>
          <w:szCs w:val="24"/>
        </w:rPr>
      </w:pPr>
      <w:r>
        <w:rPr>
          <w:rFonts w:ascii="Times New Roman" w:hAnsi="Times New Roman"/>
          <w:b/>
          <w:sz w:val="24"/>
          <w:szCs w:val="24"/>
        </w:rPr>
        <w:t>2003 LRDP EIR Cumulative Impact 4.</w:t>
      </w:r>
      <w:r w:rsidR="008A2014">
        <w:rPr>
          <w:rFonts w:ascii="Times New Roman" w:hAnsi="Times New Roman"/>
          <w:b/>
          <w:sz w:val="24"/>
          <w:szCs w:val="24"/>
        </w:rPr>
        <w:t>8</w:t>
      </w:r>
      <w:r>
        <w:rPr>
          <w:rFonts w:ascii="Times New Roman" w:hAnsi="Times New Roman"/>
          <w:b/>
          <w:sz w:val="24"/>
          <w:szCs w:val="24"/>
        </w:rPr>
        <w:t>-</w:t>
      </w:r>
      <w:r w:rsidR="008A2014">
        <w:rPr>
          <w:rFonts w:ascii="Times New Roman" w:hAnsi="Times New Roman"/>
          <w:b/>
          <w:sz w:val="24"/>
          <w:szCs w:val="24"/>
        </w:rPr>
        <w:t>10</w:t>
      </w:r>
      <w:r w:rsidR="00334941">
        <w:rPr>
          <w:rFonts w:ascii="Times New Roman" w:hAnsi="Times New Roman"/>
          <w:b/>
          <w:sz w:val="24"/>
          <w:szCs w:val="24"/>
        </w:rPr>
        <w:t xml:space="preserve">. </w:t>
      </w:r>
      <w:r w:rsidR="008A2014" w:rsidRPr="008A2014">
        <w:rPr>
          <w:rFonts w:ascii="Times New Roman" w:hAnsi="Times New Roman"/>
          <w:b/>
          <w:sz w:val="24"/>
          <w:szCs w:val="24"/>
        </w:rPr>
        <w:t>Development under the 2003 LRDP, in conjunction with construction activities, increased impervious surfaces, and alterations to drainage patterns associated with other development in the region that would increase impervious surface coverage in the watershed, could increase storm water runoff, and could provide substantial sources of polluted runoff, which could affect receiving water quality</w:t>
      </w:r>
      <w:r>
        <w:rPr>
          <w:rFonts w:ascii="Times New Roman" w:hAnsi="Times New Roman"/>
          <w:b/>
          <w:sz w:val="24"/>
          <w:szCs w:val="24"/>
        </w:rPr>
        <w:t>.</w:t>
      </w:r>
    </w:p>
    <w:p w14:paraId="04BEFFCB" w14:textId="252520D7" w:rsidR="00220D8F" w:rsidRDefault="00220D8F" w:rsidP="00220D8F">
      <w:pPr>
        <w:autoSpaceDE w:val="0"/>
        <w:autoSpaceDN w:val="0"/>
        <w:adjustRightInd w:val="0"/>
        <w:spacing w:after="240"/>
        <w:jc w:val="both"/>
        <w:rPr>
          <w:rFonts w:ascii="Times New Roman" w:hAnsi="Times New Roman"/>
          <w:sz w:val="24"/>
          <w:szCs w:val="24"/>
        </w:rPr>
      </w:pPr>
      <w:r w:rsidRPr="0066166F">
        <w:rPr>
          <w:rFonts w:ascii="Times New Roman" w:hAnsi="Times New Roman"/>
          <w:sz w:val="24"/>
          <w:szCs w:val="24"/>
        </w:rPr>
        <w:t>The Initial Study</w:t>
      </w:r>
      <w:r w:rsidR="00686CBA">
        <w:rPr>
          <w:rFonts w:ascii="Times New Roman" w:hAnsi="Times New Roman"/>
          <w:sz w:val="24"/>
          <w:szCs w:val="24"/>
        </w:rPr>
        <w:t>/MND</w:t>
      </w:r>
      <w:r w:rsidRPr="0066166F">
        <w:rPr>
          <w:rFonts w:ascii="Times New Roman" w:hAnsi="Times New Roman"/>
          <w:sz w:val="24"/>
          <w:szCs w:val="24"/>
        </w:rPr>
        <w:t xml:space="preserve"> analyzed the impacts of the VMC Vision and concluded </w:t>
      </w:r>
      <w:r w:rsidR="006321BD">
        <w:rPr>
          <w:rFonts w:ascii="Times New Roman" w:hAnsi="Times New Roman"/>
          <w:sz w:val="24"/>
          <w:szCs w:val="24"/>
        </w:rPr>
        <w:t>that th</w:t>
      </w:r>
      <w:r w:rsidRPr="009D0A42">
        <w:rPr>
          <w:rFonts w:ascii="Times New Roman" w:hAnsi="Times New Roman"/>
          <w:sz w:val="24"/>
          <w:szCs w:val="24"/>
        </w:rPr>
        <w:t xml:space="preserve">e </w:t>
      </w:r>
      <w:r w:rsidR="006321BD">
        <w:rPr>
          <w:rFonts w:ascii="Times New Roman" w:hAnsi="Times New Roman"/>
          <w:sz w:val="24"/>
          <w:szCs w:val="24"/>
        </w:rPr>
        <w:t>Project</w:t>
      </w:r>
      <w:r w:rsidRPr="009D0A42">
        <w:rPr>
          <w:rFonts w:ascii="Times New Roman" w:hAnsi="Times New Roman"/>
          <w:sz w:val="24"/>
          <w:szCs w:val="24"/>
        </w:rPr>
        <w:t xml:space="preserve"> </w:t>
      </w:r>
      <w:r w:rsidR="008A2014" w:rsidRPr="008A2014">
        <w:rPr>
          <w:rFonts w:ascii="Times New Roman" w:hAnsi="Times New Roman"/>
          <w:sz w:val="24"/>
          <w:szCs w:val="24"/>
        </w:rPr>
        <w:t>would increase impervious surfaces, which could increase stormwater runoff</w:t>
      </w:r>
      <w:r w:rsidR="00632D38">
        <w:rPr>
          <w:rFonts w:ascii="Times New Roman" w:hAnsi="Times New Roman"/>
          <w:sz w:val="24"/>
          <w:szCs w:val="24"/>
        </w:rPr>
        <w:t xml:space="preserve"> and contribute to cumulative water quality impacts</w:t>
      </w:r>
      <w:r w:rsidR="008A2014" w:rsidRPr="008A2014">
        <w:rPr>
          <w:rFonts w:ascii="Times New Roman" w:hAnsi="Times New Roman"/>
          <w:sz w:val="24"/>
          <w:szCs w:val="24"/>
        </w:rPr>
        <w:t>. In accordance with LRDP Mitigation</w:t>
      </w:r>
      <w:r w:rsidR="00632D38">
        <w:rPr>
          <w:rFonts w:ascii="Times New Roman" w:hAnsi="Times New Roman"/>
          <w:sz w:val="24"/>
          <w:szCs w:val="24"/>
        </w:rPr>
        <w:t xml:space="preserve"> Measure</w:t>
      </w:r>
      <w:r w:rsidR="008A2014" w:rsidRPr="008A2014">
        <w:rPr>
          <w:rFonts w:ascii="Times New Roman" w:hAnsi="Times New Roman"/>
          <w:sz w:val="24"/>
          <w:szCs w:val="24"/>
        </w:rPr>
        <w:t xml:space="preserve"> 4.8-3(a), included in the </w:t>
      </w:r>
      <w:r w:rsidR="0033601B">
        <w:rPr>
          <w:rFonts w:ascii="Times New Roman" w:hAnsi="Times New Roman"/>
          <w:sz w:val="24"/>
          <w:szCs w:val="24"/>
        </w:rPr>
        <w:t>Project</w:t>
      </w:r>
      <w:r w:rsidR="008A2014" w:rsidRPr="008A2014">
        <w:rPr>
          <w:rFonts w:ascii="Times New Roman" w:hAnsi="Times New Roman"/>
          <w:sz w:val="24"/>
          <w:szCs w:val="24"/>
        </w:rPr>
        <w:t xml:space="preserve">, a drainage study has been performed for the VMC Vision to determine if capacity in the existing storm drainage system exists. The study concluded that the stormwater system has sufficient capacity to absorb additional runoff generated by the </w:t>
      </w:r>
      <w:r w:rsidR="0033601B">
        <w:rPr>
          <w:rFonts w:ascii="Times New Roman" w:hAnsi="Times New Roman"/>
          <w:sz w:val="24"/>
          <w:szCs w:val="24"/>
        </w:rPr>
        <w:t>Project</w:t>
      </w:r>
      <w:r w:rsidR="008A2014" w:rsidRPr="008A2014">
        <w:rPr>
          <w:rFonts w:ascii="Times New Roman" w:hAnsi="Times New Roman"/>
          <w:sz w:val="24"/>
          <w:szCs w:val="24"/>
        </w:rPr>
        <w:t xml:space="preserve">. Therefore, the VMC Vision would result in a less-than-significant contribution to this cumulative impact. </w:t>
      </w:r>
      <w:r w:rsidR="008A2014">
        <w:rPr>
          <w:rFonts w:ascii="Times New Roman" w:hAnsi="Times New Roman"/>
          <w:sz w:val="24"/>
          <w:szCs w:val="24"/>
        </w:rPr>
        <w:t>Furthermore,</w:t>
      </w:r>
      <w:r w:rsidR="008A2014" w:rsidRPr="008A2014">
        <w:rPr>
          <w:rFonts w:ascii="Times New Roman" w:hAnsi="Times New Roman"/>
          <w:sz w:val="24"/>
          <w:szCs w:val="24"/>
        </w:rPr>
        <w:t xml:space="preserve"> the VMC Vision is within the scope of the 2003 LRDP and </w:t>
      </w:r>
      <w:r w:rsidR="008A2014">
        <w:rPr>
          <w:rFonts w:ascii="Times New Roman" w:hAnsi="Times New Roman"/>
          <w:sz w:val="24"/>
          <w:szCs w:val="24"/>
        </w:rPr>
        <w:t>as</w:t>
      </w:r>
      <w:r>
        <w:rPr>
          <w:rFonts w:ascii="Times New Roman" w:hAnsi="Times New Roman"/>
          <w:sz w:val="24"/>
          <w:szCs w:val="24"/>
        </w:rPr>
        <w:t xml:space="preserve"> </w:t>
      </w:r>
      <w:r w:rsidRPr="00264940">
        <w:rPr>
          <w:rFonts w:ascii="Times New Roman" w:hAnsi="Times New Roman"/>
          <w:sz w:val="24"/>
          <w:szCs w:val="24"/>
        </w:rPr>
        <w:t>a component of the 2003 LRDP, the Project</w:t>
      </w:r>
      <w:r>
        <w:rPr>
          <w:rFonts w:ascii="Times New Roman" w:hAnsi="Times New Roman"/>
          <w:sz w:val="24"/>
          <w:szCs w:val="24"/>
        </w:rPr>
        <w:t xml:space="preserve"> incorporates previously adopted</w:t>
      </w:r>
      <w:r w:rsidRPr="00264940">
        <w:rPr>
          <w:rFonts w:ascii="Times New Roman" w:hAnsi="Times New Roman"/>
          <w:sz w:val="24"/>
          <w:szCs w:val="24"/>
        </w:rPr>
        <w:t xml:space="preserve"> 2003 LRDP EIR </w:t>
      </w:r>
      <w:r>
        <w:rPr>
          <w:rFonts w:ascii="Times New Roman" w:hAnsi="Times New Roman"/>
          <w:sz w:val="24"/>
          <w:szCs w:val="24"/>
        </w:rPr>
        <w:t>Mitigations 4.</w:t>
      </w:r>
      <w:r w:rsidR="008A2014">
        <w:rPr>
          <w:rFonts w:ascii="Times New Roman" w:hAnsi="Times New Roman"/>
          <w:sz w:val="24"/>
          <w:szCs w:val="24"/>
        </w:rPr>
        <w:t>8</w:t>
      </w:r>
      <w:r>
        <w:rPr>
          <w:rFonts w:ascii="Times New Roman" w:hAnsi="Times New Roman"/>
          <w:sz w:val="24"/>
          <w:szCs w:val="24"/>
        </w:rPr>
        <w:t xml:space="preserve">-1 </w:t>
      </w:r>
      <w:r w:rsidR="008A2014">
        <w:rPr>
          <w:rFonts w:ascii="Times New Roman" w:hAnsi="Times New Roman"/>
          <w:sz w:val="24"/>
          <w:szCs w:val="24"/>
        </w:rPr>
        <w:t>and</w:t>
      </w:r>
      <w:r>
        <w:rPr>
          <w:rFonts w:ascii="Times New Roman" w:hAnsi="Times New Roman"/>
          <w:sz w:val="24"/>
          <w:szCs w:val="24"/>
        </w:rPr>
        <w:t xml:space="preserve"> 4.5-</w:t>
      </w:r>
      <w:r w:rsidR="008A2014">
        <w:rPr>
          <w:rFonts w:ascii="Times New Roman" w:hAnsi="Times New Roman"/>
          <w:sz w:val="24"/>
          <w:szCs w:val="24"/>
        </w:rPr>
        <w:t>2</w:t>
      </w:r>
      <w:r>
        <w:rPr>
          <w:rFonts w:ascii="Times New Roman" w:hAnsi="Times New Roman"/>
          <w:sz w:val="24"/>
          <w:szCs w:val="24"/>
        </w:rPr>
        <w:t>, which shall reduce the Project</w:t>
      </w:r>
      <w:r w:rsidR="00DC3D3A">
        <w:rPr>
          <w:rFonts w:ascii="Times New Roman" w:hAnsi="Times New Roman"/>
          <w:sz w:val="24"/>
          <w:szCs w:val="24"/>
        </w:rPr>
        <w:t>’</w:t>
      </w:r>
      <w:r>
        <w:rPr>
          <w:rFonts w:ascii="Times New Roman" w:hAnsi="Times New Roman"/>
          <w:sz w:val="24"/>
          <w:szCs w:val="24"/>
        </w:rPr>
        <w:t>s contribution to such cumulative impacts to less than significant</w:t>
      </w:r>
      <w:r w:rsidRPr="00264940">
        <w:rPr>
          <w:rFonts w:ascii="Times New Roman" w:hAnsi="Times New Roman"/>
          <w:sz w:val="24"/>
          <w:szCs w:val="24"/>
        </w:rPr>
        <w:t xml:space="preserve">. </w:t>
      </w:r>
      <w:r w:rsidR="008A2014" w:rsidRPr="008A2014">
        <w:rPr>
          <w:rFonts w:ascii="Times New Roman" w:hAnsi="Times New Roman"/>
          <w:sz w:val="24"/>
          <w:szCs w:val="24"/>
        </w:rPr>
        <w:t>While mitigation measures requiring compliance with National Pollutant Discharge Elimination System (NPDES) Phase II regulations would protect water quality, implementation of mitigation measures for all projects in the cumulative context cannot be guaranteed by the University of California because it falls within other jurisdictions to enforce and monitor, and the effectiveness of the program in these jurisdictions has not been demonstrated. Therefore, the cumulative impact is significant and unavoidable.</w:t>
      </w:r>
    </w:p>
    <w:p w14:paraId="14F31658" w14:textId="60E33C0E" w:rsidR="006321BD" w:rsidRDefault="00220D8F" w:rsidP="006321BD">
      <w:pPr>
        <w:autoSpaceDE w:val="0"/>
        <w:autoSpaceDN w:val="0"/>
        <w:adjustRightInd w:val="0"/>
        <w:spacing w:after="240"/>
        <w:jc w:val="both"/>
        <w:rPr>
          <w:rFonts w:ascii="Times New Roman" w:hAnsi="Times New Roman"/>
          <w:sz w:val="24"/>
          <w:szCs w:val="24"/>
        </w:rPr>
      </w:pPr>
      <w:r>
        <w:rPr>
          <w:rFonts w:ascii="Times New Roman" w:hAnsi="Times New Roman"/>
          <w:sz w:val="24"/>
          <w:szCs w:val="24"/>
        </w:rPr>
        <w:t>The Initial Study</w:t>
      </w:r>
      <w:r w:rsidR="007B3CCB">
        <w:rPr>
          <w:rFonts w:ascii="Times New Roman" w:hAnsi="Times New Roman"/>
          <w:sz w:val="24"/>
          <w:szCs w:val="24"/>
        </w:rPr>
        <w:t>/MND</w:t>
      </w:r>
      <w:r>
        <w:rPr>
          <w:rFonts w:ascii="Times New Roman" w:hAnsi="Times New Roman"/>
          <w:sz w:val="24"/>
          <w:szCs w:val="24"/>
        </w:rPr>
        <w:t xml:space="preserve"> concluded that the incremental contribution of the VMC Vision to this significant unavoidable impact was identified and adequately analyzed in the 2003 LRDP EIR and fully addressed in the Findings and Statement of Overriding Considerations adopted by The Regents in connection with its approval of the 2003 LRDP. The</w:t>
      </w:r>
      <w:r w:rsidRPr="00412C99">
        <w:rPr>
          <w:rFonts w:ascii="Times New Roman" w:hAnsi="Times New Roman"/>
          <w:sz w:val="24"/>
          <w:szCs w:val="24"/>
        </w:rPr>
        <w:t xml:space="preserve"> </w:t>
      </w:r>
      <w:r>
        <w:rPr>
          <w:rFonts w:ascii="Times New Roman" w:hAnsi="Times New Roman"/>
          <w:sz w:val="24"/>
          <w:szCs w:val="24"/>
        </w:rPr>
        <w:t>University therefore finds that the Project</w:t>
      </w:r>
      <w:r w:rsidR="00DC3D3A">
        <w:rPr>
          <w:rFonts w:ascii="Times New Roman" w:hAnsi="Times New Roman"/>
          <w:sz w:val="24"/>
          <w:szCs w:val="24"/>
        </w:rPr>
        <w:t>’</w:t>
      </w:r>
      <w:r>
        <w:rPr>
          <w:rFonts w:ascii="Times New Roman" w:hAnsi="Times New Roman"/>
          <w:sz w:val="24"/>
          <w:szCs w:val="24"/>
        </w:rPr>
        <w:t>s contribution to this 2003 LRDP impact to be acceptable for the reasons set forth in Section II.F of these Findings.</w:t>
      </w:r>
    </w:p>
    <w:p w14:paraId="1C9B041D" w14:textId="77777777" w:rsidR="00E65698" w:rsidRPr="00E65698" w:rsidRDefault="00E65698" w:rsidP="007417E6">
      <w:pPr>
        <w:keepNext/>
        <w:autoSpaceDE w:val="0"/>
        <w:autoSpaceDN w:val="0"/>
        <w:adjustRightInd w:val="0"/>
        <w:spacing w:after="240"/>
        <w:jc w:val="both"/>
        <w:rPr>
          <w:rFonts w:ascii="Times New Roman" w:hAnsi="Times New Roman"/>
          <w:b/>
          <w:sz w:val="24"/>
          <w:szCs w:val="24"/>
        </w:rPr>
      </w:pPr>
      <w:r w:rsidRPr="00E65698">
        <w:rPr>
          <w:rFonts w:ascii="Times New Roman" w:hAnsi="Times New Roman"/>
          <w:b/>
          <w:sz w:val="24"/>
          <w:szCs w:val="24"/>
        </w:rPr>
        <w:t>Transportation, Circulation, and Parking</w:t>
      </w:r>
    </w:p>
    <w:p w14:paraId="0E7AEC56" w14:textId="4AFBC3FA" w:rsidR="006321BD" w:rsidRDefault="006321BD" w:rsidP="007417E6">
      <w:pPr>
        <w:pStyle w:val="ListParagraph"/>
        <w:keepNext/>
        <w:numPr>
          <w:ilvl w:val="4"/>
          <w:numId w:val="18"/>
        </w:numPr>
        <w:autoSpaceDE w:val="0"/>
        <w:autoSpaceDN w:val="0"/>
        <w:adjustRightInd w:val="0"/>
        <w:spacing w:after="240"/>
        <w:ind w:left="1080"/>
        <w:jc w:val="both"/>
        <w:rPr>
          <w:rFonts w:ascii="Times New Roman" w:hAnsi="Times New Roman"/>
          <w:b/>
          <w:sz w:val="24"/>
          <w:szCs w:val="24"/>
        </w:rPr>
      </w:pPr>
      <w:r>
        <w:rPr>
          <w:rFonts w:ascii="Times New Roman" w:hAnsi="Times New Roman"/>
          <w:b/>
          <w:sz w:val="24"/>
          <w:szCs w:val="24"/>
        </w:rPr>
        <w:t xml:space="preserve">2003 LRDP EIR Cumulative Impact 4.14-2. </w:t>
      </w:r>
      <w:r w:rsidRPr="006321BD">
        <w:rPr>
          <w:rFonts w:ascii="Times New Roman" w:hAnsi="Times New Roman"/>
          <w:b/>
          <w:sz w:val="24"/>
          <w:szCs w:val="24"/>
        </w:rPr>
        <w:t xml:space="preserve">Implementation of the 2003 LRDP would cause unacceptable intersection and freeway LOS operations at off-campus </w:t>
      </w:r>
      <w:r w:rsidRPr="006321BD">
        <w:rPr>
          <w:rFonts w:ascii="Times New Roman" w:hAnsi="Times New Roman"/>
          <w:b/>
          <w:sz w:val="24"/>
          <w:szCs w:val="24"/>
        </w:rPr>
        <w:lastRenderedPageBreak/>
        <w:t>facilities, including facilities contained in the Yolo County and Solano County Congestion Management Plans</w:t>
      </w:r>
      <w:r>
        <w:rPr>
          <w:rFonts w:ascii="Times New Roman" w:hAnsi="Times New Roman"/>
          <w:b/>
          <w:sz w:val="24"/>
          <w:szCs w:val="24"/>
        </w:rPr>
        <w:t>.</w:t>
      </w:r>
    </w:p>
    <w:p w14:paraId="3068F0F3" w14:textId="258AA3A4" w:rsidR="006321BD" w:rsidRDefault="006321BD" w:rsidP="006321BD">
      <w:pPr>
        <w:autoSpaceDE w:val="0"/>
        <w:autoSpaceDN w:val="0"/>
        <w:adjustRightInd w:val="0"/>
        <w:spacing w:after="240"/>
        <w:jc w:val="both"/>
        <w:rPr>
          <w:rFonts w:ascii="Times New Roman" w:hAnsi="Times New Roman"/>
          <w:sz w:val="24"/>
          <w:szCs w:val="24"/>
        </w:rPr>
      </w:pPr>
      <w:r w:rsidRPr="0066166F">
        <w:rPr>
          <w:rFonts w:ascii="Times New Roman" w:hAnsi="Times New Roman"/>
          <w:sz w:val="24"/>
          <w:szCs w:val="24"/>
        </w:rPr>
        <w:t>The Initial Study</w:t>
      </w:r>
      <w:r w:rsidR="007B3CCB">
        <w:rPr>
          <w:rFonts w:ascii="Times New Roman" w:hAnsi="Times New Roman"/>
          <w:sz w:val="24"/>
          <w:szCs w:val="24"/>
        </w:rPr>
        <w:t>/MND</w:t>
      </w:r>
      <w:r w:rsidRPr="0066166F">
        <w:rPr>
          <w:rFonts w:ascii="Times New Roman" w:hAnsi="Times New Roman"/>
          <w:sz w:val="24"/>
          <w:szCs w:val="24"/>
        </w:rPr>
        <w:t xml:space="preserve"> analyzed the impacts of the VMC Vision and concluded </w:t>
      </w:r>
      <w:r>
        <w:rPr>
          <w:rFonts w:ascii="Times New Roman" w:hAnsi="Times New Roman"/>
          <w:sz w:val="24"/>
          <w:szCs w:val="24"/>
        </w:rPr>
        <w:t>that th</w:t>
      </w:r>
      <w:r w:rsidRPr="009D0A42">
        <w:rPr>
          <w:rFonts w:ascii="Times New Roman" w:hAnsi="Times New Roman"/>
          <w:sz w:val="24"/>
          <w:szCs w:val="24"/>
        </w:rPr>
        <w:t xml:space="preserve">e </w:t>
      </w:r>
      <w:r>
        <w:rPr>
          <w:rFonts w:ascii="Times New Roman" w:hAnsi="Times New Roman"/>
          <w:sz w:val="24"/>
          <w:szCs w:val="24"/>
        </w:rPr>
        <w:t>Project</w:t>
      </w:r>
      <w:r w:rsidRPr="009D0A42">
        <w:rPr>
          <w:rFonts w:ascii="Times New Roman" w:hAnsi="Times New Roman"/>
          <w:sz w:val="24"/>
          <w:szCs w:val="24"/>
        </w:rPr>
        <w:t xml:space="preserve"> </w:t>
      </w:r>
      <w:r w:rsidRPr="008A2014">
        <w:rPr>
          <w:rFonts w:ascii="Times New Roman" w:hAnsi="Times New Roman"/>
          <w:sz w:val="24"/>
          <w:szCs w:val="24"/>
        </w:rPr>
        <w:t>would</w:t>
      </w:r>
      <w:r>
        <w:rPr>
          <w:rFonts w:ascii="Times New Roman" w:hAnsi="Times New Roman"/>
          <w:sz w:val="24"/>
          <w:szCs w:val="24"/>
        </w:rPr>
        <w:t xml:space="preserve"> contribute to unacceptable intersection and freeway operations. W</w:t>
      </w:r>
      <w:r w:rsidRPr="006321BD">
        <w:rPr>
          <w:rFonts w:ascii="Times New Roman" w:hAnsi="Times New Roman"/>
          <w:sz w:val="24"/>
          <w:szCs w:val="24"/>
        </w:rPr>
        <w:t>hile th</w:t>
      </w:r>
      <w:r>
        <w:rPr>
          <w:rFonts w:ascii="Times New Roman" w:hAnsi="Times New Roman"/>
          <w:sz w:val="24"/>
          <w:szCs w:val="24"/>
        </w:rPr>
        <w:t>e Project</w:t>
      </w:r>
      <w:r w:rsidR="00DC3D3A">
        <w:rPr>
          <w:rFonts w:ascii="Times New Roman" w:hAnsi="Times New Roman"/>
          <w:sz w:val="24"/>
          <w:szCs w:val="24"/>
        </w:rPr>
        <w:t>’</w:t>
      </w:r>
      <w:r>
        <w:rPr>
          <w:rFonts w:ascii="Times New Roman" w:hAnsi="Times New Roman"/>
          <w:sz w:val="24"/>
          <w:szCs w:val="24"/>
        </w:rPr>
        <w:t>s</w:t>
      </w:r>
      <w:r w:rsidRPr="006321BD">
        <w:rPr>
          <w:rFonts w:ascii="Times New Roman" w:hAnsi="Times New Roman"/>
          <w:sz w:val="24"/>
          <w:szCs w:val="24"/>
        </w:rPr>
        <w:t xml:space="preserve"> addition of 57 new employees for the VMC</w:t>
      </w:r>
      <w:r>
        <w:rPr>
          <w:rFonts w:ascii="Times New Roman" w:hAnsi="Times New Roman"/>
          <w:sz w:val="24"/>
          <w:szCs w:val="24"/>
        </w:rPr>
        <w:t xml:space="preserve"> </w:t>
      </w:r>
      <w:r w:rsidRPr="006321BD">
        <w:rPr>
          <w:rFonts w:ascii="Times New Roman" w:hAnsi="Times New Roman"/>
          <w:sz w:val="24"/>
          <w:szCs w:val="24"/>
        </w:rPr>
        <w:t>Vision may add additional trips to the local roadway network, this increase</w:t>
      </w:r>
      <w:r>
        <w:rPr>
          <w:rFonts w:ascii="Times New Roman" w:hAnsi="Times New Roman"/>
          <w:sz w:val="24"/>
          <w:szCs w:val="24"/>
        </w:rPr>
        <w:t xml:space="preserve"> is within the increases </w:t>
      </w:r>
      <w:r w:rsidRPr="006321BD">
        <w:rPr>
          <w:rFonts w:ascii="Times New Roman" w:hAnsi="Times New Roman"/>
          <w:sz w:val="24"/>
          <w:szCs w:val="24"/>
        </w:rPr>
        <w:t>assumed by the 2003 LRDP EIR. Because the number of new employees would be well below the overall amount</w:t>
      </w:r>
      <w:r>
        <w:rPr>
          <w:rFonts w:ascii="Times New Roman" w:hAnsi="Times New Roman"/>
          <w:sz w:val="24"/>
          <w:szCs w:val="24"/>
        </w:rPr>
        <w:t xml:space="preserve"> </w:t>
      </w:r>
      <w:r w:rsidRPr="006321BD">
        <w:rPr>
          <w:rFonts w:ascii="Times New Roman" w:hAnsi="Times New Roman"/>
          <w:sz w:val="24"/>
          <w:szCs w:val="24"/>
        </w:rPr>
        <w:t>assumed in the 2003 LRDP EIR, the VMC Vision would result in a less-than-significant contribution to this</w:t>
      </w:r>
      <w:r>
        <w:rPr>
          <w:rFonts w:ascii="Times New Roman" w:hAnsi="Times New Roman"/>
          <w:sz w:val="24"/>
          <w:szCs w:val="24"/>
        </w:rPr>
        <w:t xml:space="preserve"> </w:t>
      </w:r>
      <w:r w:rsidRPr="006321BD">
        <w:rPr>
          <w:rFonts w:ascii="Times New Roman" w:hAnsi="Times New Roman"/>
          <w:sz w:val="24"/>
          <w:szCs w:val="24"/>
        </w:rPr>
        <w:t>cumulative impact, and this minor increase would not alter the previous analysis or conclusions</w:t>
      </w:r>
      <w:r>
        <w:rPr>
          <w:rFonts w:ascii="Times New Roman" w:hAnsi="Times New Roman"/>
          <w:sz w:val="24"/>
          <w:szCs w:val="24"/>
        </w:rPr>
        <w:t xml:space="preserve">. </w:t>
      </w:r>
      <w:r w:rsidR="002A656D">
        <w:rPr>
          <w:rFonts w:ascii="Times New Roman" w:hAnsi="Times New Roman"/>
          <w:sz w:val="24"/>
          <w:szCs w:val="24"/>
        </w:rPr>
        <w:t>As</w:t>
      </w:r>
      <w:r w:rsidR="00446C7F" w:rsidRPr="00446C7F">
        <w:rPr>
          <w:rFonts w:ascii="Times New Roman" w:hAnsi="Times New Roman"/>
          <w:sz w:val="24"/>
          <w:szCs w:val="24"/>
        </w:rPr>
        <w:t xml:space="preserve"> a component of the 2003 LRDP, the Project incorporates </w:t>
      </w:r>
      <w:r w:rsidR="007B3CCB">
        <w:rPr>
          <w:rFonts w:ascii="Times New Roman" w:hAnsi="Times New Roman"/>
          <w:sz w:val="24"/>
          <w:szCs w:val="24"/>
        </w:rPr>
        <w:t xml:space="preserve">the </w:t>
      </w:r>
      <w:r w:rsidR="00446C7F" w:rsidRPr="00446C7F">
        <w:rPr>
          <w:rFonts w:ascii="Times New Roman" w:hAnsi="Times New Roman"/>
          <w:sz w:val="24"/>
          <w:szCs w:val="24"/>
        </w:rPr>
        <w:t>previously adopted 2003 LRDP EIR</w:t>
      </w:r>
      <w:r w:rsidR="00446C7F">
        <w:rPr>
          <w:rFonts w:ascii="Times New Roman" w:hAnsi="Times New Roman"/>
          <w:sz w:val="24"/>
          <w:szCs w:val="24"/>
        </w:rPr>
        <w:t>. Although Mitigation Measure 4.14-2 (a-c) would help reduce this impact, th</w:t>
      </w:r>
      <w:r w:rsidRPr="006321BD">
        <w:rPr>
          <w:rFonts w:ascii="Times New Roman" w:hAnsi="Times New Roman"/>
          <w:sz w:val="24"/>
          <w:szCs w:val="24"/>
        </w:rPr>
        <w:t>e analysis in Impact 4.14-2 of the</w:t>
      </w:r>
      <w:r>
        <w:rPr>
          <w:rFonts w:ascii="Times New Roman" w:hAnsi="Times New Roman"/>
          <w:sz w:val="24"/>
          <w:szCs w:val="24"/>
        </w:rPr>
        <w:t xml:space="preserve"> </w:t>
      </w:r>
      <w:r w:rsidRPr="006321BD">
        <w:rPr>
          <w:rFonts w:ascii="Times New Roman" w:hAnsi="Times New Roman"/>
          <w:sz w:val="24"/>
          <w:szCs w:val="24"/>
        </w:rPr>
        <w:t>2003 LRDP EIR concluded that implementation of the 2003 LRDP would result in unacceptable intersection and</w:t>
      </w:r>
      <w:r>
        <w:rPr>
          <w:rFonts w:ascii="Times New Roman" w:hAnsi="Times New Roman"/>
          <w:sz w:val="24"/>
          <w:szCs w:val="24"/>
        </w:rPr>
        <w:t xml:space="preserve"> </w:t>
      </w:r>
      <w:r w:rsidRPr="006321BD">
        <w:rPr>
          <w:rFonts w:ascii="Times New Roman" w:hAnsi="Times New Roman"/>
          <w:sz w:val="24"/>
          <w:szCs w:val="24"/>
        </w:rPr>
        <w:t>freeway LOS operations at off-campus facilities, including facilities contained in the Yolo County and Solano</w:t>
      </w:r>
      <w:r>
        <w:rPr>
          <w:rFonts w:ascii="Times New Roman" w:hAnsi="Times New Roman"/>
          <w:sz w:val="24"/>
          <w:szCs w:val="24"/>
        </w:rPr>
        <w:t xml:space="preserve"> </w:t>
      </w:r>
      <w:r w:rsidRPr="006321BD">
        <w:rPr>
          <w:rFonts w:ascii="Times New Roman" w:hAnsi="Times New Roman"/>
          <w:sz w:val="24"/>
          <w:szCs w:val="24"/>
        </w:rPr>
        <w:t>Coun</w:t>
      </w:r>
      <w:r w:rsidR="00446C7F">
        <w:rPr>
          <w:rFonts w:ascii="Times New Roman" w:hAnsi="Times New Roman"/>
          <w:sz w:val="24"/>
          <w:szCs w:val="24"/>
        </w:rPr>
        <w:t xml:space="preserve">ty Congestion Management Plans and it </w:t>
      </w:r>
      <w:r w:rsidRPr="006321BD">
        <w:rPr>
          <w:rFonts w:ascii="Times New Roman" w:hAnsi="Times New Roman"/>
          <w:sz w:val="24"/>
          <w:szCs w:val="24"/>
        </w:rPr>
        <w:t>was</w:t>
      </w:r>
      <w:r>
        <w:rPr>
          <w:rFonts w:ascii="Times New Roman" w:hAnsi="Times New Roman"/>
          <w:sz w:val="24"/>
          <w:szCs w:val="24"/>
        </w:rPr>
        <w:t xml:space="preserve"> </w:t>
      </w:r>
      <w:r w:rsidRPr="006321BD">
        <w:rPr>
          <w:rFonts w:ascii="Times New Roman" w:hAnsi="Times New Roman"/>
          <w:sz w:val="24"/>
          <w:szCs w:val="24"/>
        </w:rPr>
        <w:t>determined to be significant and unavoidable.</w:t>
      </w:r>
    </w:p>
    <w:p w14:paraId="20DDAF3F" w14:textId="08E7074A" w:rsidR="00E65698" w:rsidRDefault="006321BD" w:rsidP="00412C99">
      <w:pPr>
        <w:autoSpaceDE w:val="0"/>
        <w:autoSpaceDN w:val="0"/>
        <w:adjustRightInd w:val="0"/>
        <w:spacing w:after="240"/>
        <w:jc w:val="both"/>
        <w:rPr>
          <w:rFonts w:ascii="Times New Roman" w:hAnsi="Times New Roman"/>
          <w:sz w:val="24"/>
          <w:szCs w:val="24"/>
        </w:rPr>
      </w:pPr>
      <w:r>
        <w:rPr>
          <w:rFonts w:ascii="Times New Roman" w:hAnsi="Times New Roman"/>
          <w:sz w:val="24"/>
          <w:szCs w:val="24"/>
        </w:rPr>
        <w:t>The Initial Study</w:t>
      </w:r>
      <w:r w:rsidR="007B3CCB">
        <w:rPr>
          <w:rFonts w:ascii="Times New Roman" w:hAnsi="Times New Roman"/>
          <w:sz w:val="24"/>
          <w:szCs w:val="24"/>
        </w:rPr>
        <w:t>/MND</w:t>
      </w:r>
      <w:r>
        <w:rPr>
          <w:rFonts w:ascii="Times New Roman" w:hAnsi="Times New Roman"/>
          <w:sz w:val="24"/>
          <w:szCs w:val="24"/>
        </w:rPr>
        <w:t xml:space="preserve"> concluded that the incremental contribution of the VMC Vision to this significant unavoidable impact was identified and adequately analyzed in the 2003 LRDP EIR and fully addressed in the Findings and Statement of Overriding Considerations adopted by The Regents in connection with its approval of the 2003 LRDP. The</w:t>
      </w:r>
      <w:r w:rsidRPr="00412C99">
        <w:rPr>
          <w:rFonts w:ascii="Times New Roman" w:hAnsi="Times New Roman"/>
          <w:sz w:val="24"/>
          <w:szCs w:val="24"/>
        </w:rPr>
        <w:t xml:space="preserve"> </w:t>
      </w:r>
      <w:r>
        <w:rPr>
          <w:rFonts w:ascii="Times New Roman" w:hAnsi="Times New Roman"/>
          <w:sz w:val="24"/>
          <w:szCs w:val="24"/>
        </w:rPr>
        <w:t>University therefore finds that the Project</w:t>
      </w:r>
      <w:r w:rsidR="00DC3D3A">
        <w:rPr>
          <w:rFonts w:ascii="Times New Roman" w:hAnsi="Times New Roman"/>
          <w:sz w:val="24"/>
          <w:szCs w:val="24"/>
        </w:rPr>
        <w:t>’</w:t>
      </w:r>
      <w:r>
        <w:rPr>
          <w:rFonts w:ascii="Times New Roman" w:hAnsi="Times New Roman"/>
          <w:sz w:val="24"/>
          <w:szCs w:val="24"/>
        </w:rPr>
        <w:t>s contribution to this 2003 LRDP impact to be acceptable for the reasons set forth in Section II.F of these Findings.</w:t>
      </w:r>
    </w:p>
    <w:p w14:paraId="30641CA0" w14:textId="5AC1F8AF" w:rsidR="00D2055E" w:rsidRPr="004736A7" w:rsidRDefault="00D2055E" w:rsidP="007417E6">
      <w:pPr>
        <w:pStyle w:val="ListParagraph"/>
        <w:keepNext/>
        <w:numPr>
          <w:ilvl w:val="1"/>
          <w:numId w:val="19"/>
        </w:numPr>
        <w:autoSpaceDE w:val="0"/>
        <w:autoSpaceDN w:val="0"/>
        <w:adjustRightInd w:val="0"/>
        <w:spacing w:after="240"/>
        <w:ind w:left="360"/>
        <w:contextualSpacing w:val="0"/>
        <w:jc w:val="both"/>
        <w:rPr>
          <w:rFonts w:ascii="Times New Roman" w:hAnsi="Times New Roman"/>
          <w:b/>
          <w:sz w:val="24"/>
          <w:szCs w:val="24"/>
          <w:u w:val="single"/>
        </w:rPr>
      </w:pPr>
      <w:r w:rsidRPr="004736A7">
        <w:rPr>
          <w:rFonts w:ascii="Times New Roman" w:hAnsi="Times New Roman"/>
          <w:b/>
          <w:sz w:val="24"/>
          <w:szCs w:val="24"/>
          <w:u w:val="single"/>
        </w:rPr>
        <w:t xml:space="preserve">Significant and Potentially Significant Impacts that would be Mitigated to </w:t>
      </w:r>
      <w:r w:rsidR="00DC3D3A">
        <w:rPr>
          <w:rFonts w:ascii="Times New Roman" w:hAnsi="Times New Roman"/>
          <w:b/>
          <w:sz w:val="24"/>
          <w:szCs w:val="24"/>
          <w:u w:val="single"/>
        </w:rPr>
        <w:t>“</w:t>
      </w:r>
      <w:r w:rsidRPr="004736A7">
        <w:rPr>
          <w:rFonts w:ascii="Times New Roman" w:hAnsi="Times New Roman"/>
          <w:b/>
          <w:sz w:val="24"/>
          <w:szCs w:val="24"/>
          <w:u w:val="single"/>
        </w:rPr>
        <w:t>Less-than-Significant</w:t>
      </w:r>
      <w:r w:rsidR="00DC3D3A">
        <w:rPr>
          <w:rFonts w:ascii="Times New Roman" w:hAnsi="Times New Roman"/>
          <w:b/>
          <w:sz w:val="24"/>
          <w:szCs w:val="24"/>
          <w:u w:val="single"/>
        </w:rPr>
        <w:t>”</w:t>
      </w:r>
      <w:r w:rsidRPr="004736A7">
        <w:rPr>
          <w:rFonts w:ascii="Times New Roman" w:hAnsi="Times New Roman"/>
          <w:b/>
          <w:sz w:val="24"/>
          <w:szCs w:val="24"/>
          <w:u w:val="single"/>
        </w:rPr>
        <w:t xml:space="preserve"> Levels </w:t>
      </w:r>
      <w:r>
        <w:rPr>
          <w:rFonts w:ascii="Times New Roman" w:hAnsi="Times New Roman"/>
          <w:b/>
          <w:sz w:val="24"/>
          <w:szCs w:val="24"/>
          <w:u w:val="single"/>
        </w:rPr>
        <w:t xml:space="preserve">and Related Project-Specific </w:t>
      </w:r>
      <w:r w:rsidRPr="004736A7">
        <w:rPr>
          <w:rFonts w:ascii="Times New Roman" w:hAnsi="Times New Roman"/>
          <w:b/>
          <w:sz w:val="24"/>
          <w:szCs w:val="24"/>
          <w:u w:val="single"/>
        </w:rPr>
        <w:t>Mitigation Measures</w:t>
      </w:r>
    </w:p>
    <w:p w14:paraId="295A05FA" w14:textId="232347E6" w:rsidR="00330EE2" w:rsidRPr="001A2B2F" w:rsidRDefault="004D5470" w:rsidP="007417E6">
      <w:pPr>
        <w:pStyle w:val="ListParagraph"/>
        <w:keepNext/>
        <w:numPr>
          <w:ilvl w:val="0"/>
          <w:numId w:val="28"/>
        </w:numPr>
        <w:autoSpaceDE w:val="0"/>
        <w:autoSpaceDN w:val="0"/>
        <w:adjustRightInd w:val="0"/>
        <w:spacing w:after="240"/>
        <w:ind w:left="1080"/>
        <w:jc w:val="both"/>
        <w:rPr>
          <w:rFonts w:ascii="Times New Roman" w:hAnsi="Times New Roman"/>
          <w:b/>
          <w:sz w:val="24"/>
          <w:szCs w:val="24"/>
        </w:rPr>
      </w:pPr>
      <w:r>
        <w:rPr>
          <w:rFonts w:ascii="Times New Roman" w:hAnsi="Times New Roman"/>
          <w:b/>
          <w:sz w:val="24"/>
          <w:szCs w:val="24"/>
        </w:rPr>
        <w:t>Project-Specific Impact</w:t>
      </w:r>
      <w:r w:rsidR="00766726">
        <w:rPr>
          <w:rFonts w:ascii="Times New Roman" w:hAnsi="Times New Roman"/>
          <w:b/>
          <w:sz w:val="24"/>
          <w:szCs w:val="24"/>
        </w:rPr>
        <w:t>:</w:t>
      </w:r>
      <w:r>
        <w:rPr>
          <w:rFonts w:ascii="Times New Roman" w:hAnsi="Times New Roman"/>
          <w:b/>
          <w:sz w:val="24"/>
          <w:szCs w:val="24"/>
        </w:rPr>
        <w:t xml:space="preserve"> </w:t>
      </w:r>
      <w:r w:rsidR="001A2B2F" w:rsidRPr="001A2B2F">
        <w:rPr>
          <w:rFonts w:ascii="Times New Roman" w:hAnsi="Times New Roman"/>
          <w:b/>
          <w:sz w:val="24"/>
          <w:szCs w:val="24"/>
        </w:rPr>
        <w:t>Generate greenhouse gas emissions, either directly or indirectly, that may have a significant impact on</w:t>
      </w:r>
      <w:r w:rsidR="001A2B2F">
        <w:rPr>
          <w:rFonts w:ascii="Times New Roman" w:hAnsi="Times New Roman"/>
          <w:b/>
          <w:sz w:val="24"/>
          <w:szCs w:val="24"/>
        </w:rPr>
        <w:t xml:space="preserve"> </w:t>
      </w:r>
      <w:r w:rsidR="001A2B2F" w:rsidRPr="001A2B2F">
        <w:rPr>
          <w:rFonts w:ascii="Times New Roman" w:hAnsi="Times New Roman"/>
          <w:b/>
          <w:sz w:val="24"/>
          <w:szCs w:val="24"/>
        </w:rPr>
        <w:t>the environment</w:t>
      </w:r>
      <w:r>
        <w:rPr>
          <w:rFonts w:ascii="Times New Roman" w:hAnsi="Times New Roman"/>
          <w:b/>
          <w:sz w:val="24"/>
          <w:szCs w:val="24"/>
        </w:rPr>
        <w:t>.</w:t>
      </w:r>
    </w:p>
    <w:p w14:paraId="3123FC27" w14:textId="54FB4984" w:rsidR="002F007B" w:rsidRPr="002F007B" w:rsidRDefault="002F007B" w:rsidP="002F007B">
      <w:pPr>
        <w:autoSpaceDE w:val="0"/>
        <w:autoSpaceDN w:val="0"/>
        <w:adjustRightInd w:val="0"/>
        <w:spacing w:after="240"/>
        <w:jc w:val="both"/>
        <w:rPr>
          <w:rFonts w:ascii="Times New Roman" w:hAnsi="Times New Roman"/>
          <w:sz w:val="24"/>
          <w:szCs w:val="24"/>
        </w:rPr>
      </w:pPr>
      <w:r w:rsidRPr="002F007B">
        <w:rPr>
          <w:rFonts w:ascii="Times New Roman" w:hAnsi="Times New Roman"/>
          <w:sz w:val="24"/>
          <w:szCs w:val="24"/>
        </w:rPr>
        <w:t>To achieve consistency with the UC Office of the President</w:t>
      </w:r>
      <w:r w:rsidR="00DC3D3A">
        <w:rPr>
          <w:rFonts w:ascii="Times New Roman" w:hAnsi="Times New Roman"/>
          <w:sz w:val="24"/>
          <w:szCs w:val="24"/>
        </w:rPr>
        <w:t>’</w:t>
      </w:r>
      <w:r w:rsidRPr="002F007B">
        <w:rPr>
          <w:rFonts w:ascii="Times New Roman" w:hAnsi="Times New Roman"/>
          <w:sz w:val="24"/>
          <w:szCs w:val="24"/>
        </w:rPr>
        <w:t>s goal of carbon neutrality by 2025, the Project must demonstrate a no net increase in GHG emissions beyond baseline levels</w:t>
      </w:r>
      <w:r w:rsidR="007B3CCB">
        <w:rPr>
          <w:rFonts w:ascii="Times New Roman" w:hAnsi="Times New Roman"/>
          <w:sz w:val="24"/>
          <w:szCs w:val="24"/>
        </w:rPr>
        <w:t>,</w:t>
      </w:r>
      <w:r w:rsidRPr="002F007B">
        <w:rPr>
          <w:rFonts w:ascii="Times New Roman" w:hAnsi="Times New Roman"/>
          <w:sz w:val="24"/>
          <w:szCs w:val="24"/>
        </w:rPr>
        <w:t xml:space="preserve"> excluding emissions associated with commuter trips. The </w:t>
      </w:r>
      <w:r w:rsidR="0033601B">
        <w:rPr>
          <w:rFonts w:ascii="Times New Roman" w:hAnsi="Times New Roman"/>
          <w:sz w:val="24"/>
          <w:szCs w:val="24"/>
        </w:rPr>
        <w:t>Project</w:t>
      </w:r>
      <w:r w:rsidRPr="002F007B">
        <w:rPr>
          <w:rFonts w:ascii="Times New Roman" w:hAnsi="Times New Roman"/>
          <w:sz w:val="24"/>
          <w:szCs w:val="24"/>
        </w:rPr>
        <w:t xml:space="preserve"> would generate 1,467 MT CO2e/year (1,453 MT CO2e/year excluding mobile-source emissions) of GHG emissions</w:t>
      </w:r>
      <w:r w:rsidR="007B3CCB">
        <w:rPr>
          <w:rFonts w:ascii="Times New Roman" w:hAnsi="Times New Roman"/>
          <w:sz w:val="24"/>
          <w:szCs w:val="24"/>
        </w:rPr>
        <w:t>, which would</w:t>
      </w:r>
      <w:r w:rsidRPr="002F007B">
        <w:rPr>
          <w:rFonts w:ascii="Times New Roman" w:hAnsi="Times New Roman"/>
          <w:sz w:val="24"/>
          <w:szCs w:val="24"/>
        </w:rPr>
        <w:t xml:space="preserve"> exceed the existing levels of GHGs associated with the project site. As such, the </w:t>
      </w:r>
      <w:r w:rsidR="0033601B">
        <w:rPr>
          <w:rFonts w:ascii="Times New Roman" w:hAnsi="Times New Roman"/>
          <w:sz w:val="24"/>
          <w:szCs w:val="24"/>
        </w:rPr>
        <w:t>Project</w:t>
      </w:r>
      <w:r w:rsidRPr="002F007B">
        <w:rPr>
          <w:rFonts w:ascii="Times New Roman" w:hAnsi="Times New Roman"/>
          <w:sz w:val="24"/>
          <w:szCs w:val="24"/>
        </w:rPr>
        <w:t xml:space="preserve"> would produce a potentially considerable contribution to cumulative emissions influencing global climate change. Mitigation Measure</w:t>
      </w:r>
      <w:r w:rsidR="00B87A4B">
        <w:rPr>
          <w:rFonts w:ascii="Times New Roman" w:hAnsi="Times New Roman"/>
          <w:sz w:val="24"/>
          <w:szCs w:val="24"/>
        </w:rPr>
        <w:t>s</w:t>
      </w:r>
      <w:r w:rsidRPr="002F007B">
        <w:rPr>
          <w:rFonts w:ascii="Times New Roman" w:hAnsi="Times New Roman"/>
          <w:sz w:val="24"/>
          <w:szCs w:val="24"/>
        </w:rPr>
        <w:t xml:space="preserve"> 7.7-1</w:t>
      </w:r>
      <w:r w:rsidR="00B87A4B">
        <w:rPr>
          <w:rFonts w:ascii="Times New Roman" w:hAnsi="Times New Roman"/>
          <w:sz w:val="24"/>
          <w:szCs w:val="24"/>
        </w:rPr>
        <w:t xml:space="preserve"> and 7.7-2</w:t>
      </w:r>
      <w:r w:rsidRPr="002F007B">
        <w:rPr>
          <w:rFonts w:ascii="Times New Roman" w:hAnsi="Times New Roman"/>
          <w:sz w:val="24"/>
          <w:szCs w:val="24"/>
        </w:rPr>
        <w:t xml:space="preserve"> </w:t>
      </w:r>
      <w:r w:rsidR="007B3CCB">
        <w:rPr>
          <w:rFonts w:ascii="Times New Roman" w:hAnsi="Times New Roman"/>
          <w:sz w:val="24"/>
          <w:szCs w:val="24"/>
        </w:rPr>
        <w:t xml:space="preserve">will </w:t>
      </w:r>
      <w:r w:rsidR="00B87A4B">
        <w:rPr>
          <w:rFonts w:ascii="Times New Roman" w:hAnsi="Times New Roman"/>
          <w:sz w:val="24"/>
          <w:szCs w:val="24"/>
        </w:rPr>
        <w:t>be implemented, which require</w:t>
      </w:r>
      <w:r w:rsidRPr="002F007B">
        <w:rPr>
          <w:rFonts w:ascii="Times New Roman" w:hAnsi="Times New Roman"/>
          <w:sz w:val="24"/>
          <w:szCs w:val="24"/>
        </w:rPr>
        <w:t xml:space="preserve"> that the University incorporate</w:t>
      </w:r>
      <w:r w:rsidR="007B3CCB">
        <w:rPr>
          <w:rFonts w:ascii="Times New Roman" w:hAnsi="Times New Roman"/>
          <w:sz w:val="24"/>
          <w:szCs w:val="24"/>
        </w:rPr>
        <w:t>s</w:t>
      </w:r>
      <w:r w:rsidRPr="002F007B">
        <w:rPr>
          <w:rFonts w:ascii="Times New Roman" w:hAnsi="Times New Roman"/>
          <w:sz w:val="24"/>
          <w:szCs w:val="24"/>
        </w:rPr>
        <w:t xml:space="preserve"> measures into the </w:t>
      </w:r>
      <w:r w:rsidR="0033601B">
        <w:rPr>
          <w:rFonts w:ascii="Times New Roman" w:hAnsi="Times New Roman"/>
          <w:sz w:val="24"/>
          <w:szCs w:val="24"/>
        </w:rPr>
        <w:t>Project</w:t>
      </w:r>
      <w:r w:rsidRPr="002F007B">
        <w:rPr>
          <w:rFonts w:ascii="Times New Roman" w:hAnsi="Times New Roman"/>
          <w:sz w:val="24"/>
          <w:szCs w:val="24"/>
        </w:rPr>
        <w:t xml:space="preserve"> to reduce operational emissions of GHGs to zero, if feasible</w:t>
      </w:r>
      <w:r w:rsidR="007B3CCB">
        <w:rPr>
          <w:rFonts w:ascii="Times New Roman" w:hAnsi="Times New Roman"/>
          <w:sz w:val="24"/>
          <w:szCs w:val="24"/>
        </w:rPr>
        <w:t>, and otherwise incorporate offsets to achieve a zero net emissions increase.</w:t>
      </w:r>
      <w:r w:rsidR="00BC06DD">
        <w:rPr>
          <w:rFonts w:ascii="Times New Roman" w:hAnsi="Times New Roman"/>
          <w:sz w:val="24"/>
          <w:szCs w:val="24"/>
        </w:rPr>
        <w:t xml:space="preserve"> </w:t>
      </w:r>
      <w:r w:rsidR="00BC06DD" w:rsidRPr="00BC06DD">
        <w:rPr>
          <w:rFonts w:ascii="Times New Roman" w:hAnsi="Times New Roman"/>
          <w:sz w:val="24"/>
          <w:szCs w:val="24"/>
          <w:highlight w:val="yellow"/>
        </w:rPr>
        <w:t xml:space="preserve">UC Davis </w:t>
      </w:r>
      <w:commentRangeStart w:id="7"/>
      <w:r w:rsidR="00BC06DD" w:rsidRPr="00BC06DD">
        <w:rPr>
          <w:rFonts w:ascii="Times New Roman" w:hAnsi="Times New Roman"/>
          <w:sz w:val="24"/>
          <w:szCs w:val="24"/>
          <w:highlight w:val="yellow"/>
        </w:rPr>
        <w:t>is</w:t>
      </w:r>
      <w:commentRangeEnd w:id="7"/>
      <w:r w:rsidR="00BC06DD">
        <w:rPr>
          <w:rStyle w:val="CommentReference"/>
        </w:rPr>
        <w:commentReference w:id="7"/>
      </w:r>
      <w:r w:rsidR="00BC06DD" w:rsidRPr="00BC06DD">
        <w:rPr>
          <w:rFonts w:ascii="Times New Roman" w:hAnsi="Times New Roman"/>
          <w:sz w:val="24"/>
          <w:szCs w:val="24"/>
          <w:highlight w:val="yellow"/>
        </w:rPr>
        <w:t xml:space="preserve"> committed to installing the </w:t>
      </w:r>
      <w:r w:rsidR="00BC06DD">
        <w:rPr>
          <w:rFonts w:ascii="Times New Roman" w:hAnsi="Times New Roman"/>
          <w:sz w:val="24"/>
          <w:szCs w:val="24"/>
          <w:highlight w:val="yellow"/>
        </w:rPr>
        <w:t>six (6)</w:t>
      </w:r>
      <w:r w:rsidR="00BC06DD" w:rsidRPr="00BC06DD">
        <w:rPr>
          <w:rFonts w:ascii="Times New Roman" w:hAnsi="Times New Roman"/>
          <w:sz w:val="24"/>
          <w:szCs w:val="24"/>
          <w:highlight w:val="yellow"/>
        </w:rPr>
        <w:t xml:space="preserve"> electric vehicle charging spaces and </w:t>
      </w:r>
      <w:r w:rsidR="00BC06DD">
        <w:rPr>
          <w:rFonts w:ascii="Times New Roman" w:hAnsi="Times New Roman"/>
          <w:sz w:val="24"/>
          <w:szCs w:val="24"/>
          <w:highlight w:val="yellow"/>
        </w:rPr>
        <w:t>six (</w:t>
      </w:r>
      <w:r w:rsidR="00BC06DD" w:rsidRPr="00BC06DD">
        <w:rPr>
          <w:rFonts w:ascii="Times New Roman" w:hAnsi="Times New Roman"/>
          <w:sz w:val="24"/>
          <w:szCs w:val="24"/>
          <w:highlight w:val="yellow"/>
        </w:rPr>
        <w:t>6</w:t>
      </w:r>
      <w:r w:rsidR="00BC06DD">
        <w:rPr>
          <w:rFonts w:ascii="Times New Roman" w:hAnsi="Times New Roman"/>
          <w:sz w:val="24"/>
          <w:szCs w:val="24"/>
          <w:highlight w:val="yellow"/>
        </w:rPr>
        <w:t>)</w:t>
      </w:r>
      <w:r w:rsidR="00BC06DD" w:rsidRPr="00BC06DD">
        <w:rPr>
          <w:rFonts w:ascii="Times New Roman" w:hAnsi="Times New Roman"/>
          <w:sz w:val="24"/>
          <w:szCs w:val="24"/>
          <w:highlight w:val="yellow"/>
        </w:rPr>
        <w:t xml:space="preserve"> designated parking spaces for any combination of low-emitting, fuel-efficient and carpool/van pool vehicles with Project Element 1, the Site Utilities and Parking Expansion. Installation prior to other building renovations and development would support the reduction of</w:t>
      </w:r>
      <w:r w:rsidR="004F6F0B">
        <w:rPr>
          <w:rFonts w:ascii="Times New Roman" w:hAnsi="Times New Roman"/>
          <w:sz w:val="24"/>
          <w:szCs w:val="24"/>
          <w:highlight w:val="yellow"/>
        </w:rPr>
        <w:t xml:space="preserve"> project-related</w:t>
      </w:r>
      <w:r w:rsidR="00BC06DD" w:rsidRPr="00BC06DD">
        <w:rPr>
          <w:rFonts w:ascii="Times New Roman" w:hAnsi="Times New Roman"/>
          <w:sz w:val="24"/>
          <w:szCs w:val="24"/>
          <w:highlight w:val="yellow"/>
        </w:rPr>
        <w:t xml:space="preserve"> GHGs as other VMC Vision project elements are implemented.</w:t>
      </w:r>
    </w:p>
    <w:p w14:paraId="2591D51C" w14:textId="7D0D28BA" w:rsidR="004D39B9" w:rsidRPr="004D39B9" w:rsidRDefault="004D39B9" w:rsidP="007417E6">
      <w:pPr>
        <w:keepNext/>
        <w:ind w:left="720"/>
        <w:rPr>
          <w:rFonts w:ascii="Times New Roman" w:hAnsi="Times New Roman"/>
          <w:b/>
          <w:sz w:val="24"/>
          <w:szCs w:val="24"/>
          <w:u w:val="single"/>
        </w:rPr>
      </w:pPr>
      <w:r w:rsidRPr="004D39B9">
        <w:rPr>
          <w:rFonts w:ascii="Times New Roman" w:hAnsi="Times New Roman"/>
          <w:b/>
          <w:sz w:val="24"/>
          <w:szCs w:val="24"/>
          <w:u w:val="single"/>
        </w:rPr>
        <w:lastRenderedPageBreak/>
        <w:t>Mitigation Measure 7.7-1: Incorporate design features to re</w:t>
      </w:r>
      <w:r w:rsidR="00344982">
        <w:rPr>
          <w:rFonts w:ascii="Times New Roman" w:hAnsi="Times New Roman"/>
          <w:b/>
          <w:sz w:val="24"/>
          <w:szCs w:val="24"/>
          <w:u w:val="single"/>
        </w:rPr>
        <w:t>duce operational GHG emissions</w:t>
      </w:r>
    </w:p>
    <w:p w14:paraId="03757311" w14:textId="69DCC56E" w:rsidR="004D39B9" w:rsidRPr="004D39B9" w:rsidRDefault="004D39B9" w:rsidP="00766726">
      <w:pPr>
        <w:autoSpaceDE w:val="0"/>
        <w:autoSpaceDN w:val="0"/>
        <w:adjustRightInd w:val="0"/>
        <w:spacing w:after="240"/>
        <w:ind w:left="720"/>
        <w:jc w:val="both"/>
        <w:rPr>
          <w:rFonts w:ascii="Times New Roman" w:hAnsi="Times New Roman"/>
          <w:sz w:val="24"/>
          <w:szCs w:val="24"/>
        </w:rPr>
      </w:pPr>
      <w:r w:rsidRPr="004D39B9">
        <w:rPr>
          <w:rFonts w:ascii="Times New Roman" w:hAnsi="Times New Roman"/>
          <w:sz w:val="24"/>
          <w:szCs w:val="24"/>
        </w:rPr>
        <w:t xml:space="preserve">The University </w:t>
      </w:r>
      <w:r w:rsidR="002C386A">
        <w:rPr>
          <w:rFonts w:ascii="Times New Roman" w:hAnsi="Times New Roman"/>
          <w:sz w:val="24"/>
          <w:szCs w:val="24"/>
        </w:rPr>
        <w:t>wi</w:t>
      </w:r>
      <w:r w:rsidR="002C386A" w:rsidRPr="004D39B9">
        <w:rPr>
          <w:rFonts w:ascii="Times New Roman" w:hAnsi="Times New Roman"/>
          <w:sz w:val="24"/>
          <w:szCs w:val="24"/>
        </w:rPr>
        <w:t xml:space="preserve">ll </w:t>
      </w:r>
      <w:r w:rsidRPr="004D39B9">
        <w:rPr>
          <w:rFonts w:ascii="Times New Roman" w:hAnsi="Times New Roman"/>
          <w:sz w:val="24"/>
          <w:szCs w:val="24"/>
        </w:rPr>
        <w:t xml:space="preserve">incorporate mitigation measures into the </w:t>
      </w:r>
      <w:r w:rsidR="0033601B">
        <w:rPr>
          <w:rFonts w:ascii="Times New Roman" w:hAnsi="Times New Roman"/>
          <w:sz w:val="24"/>
          <w:szCs w:val="24"/>
        </w:rPr>
        <w:t>Project</w:t>
      </w:r>
      <w:r w:rsidRPr="004D39B9">
        <w:rPr>
          <w:rFonts w:ascii="Times New Roman" w:hAnsi="Times New Roman"/>
          <w:sz w:val="24"/>
          <w:szCs w:val="24"/>
        </w:rPr>
        <w:t xml:space="preserve"> to reduce operational emissions of GHGs to zero, if feasible. Such measures may include the following:</w:t>
      </w:r>
      <w:r w:rsidR="00DC3D3A">
        <w:rPr>
          <w:rFonts w:ascii="Times New Roman" w:hAnsi="Times New Roman"/>
          <w:sz w:val="24"/>
          <w:szCs w:val="24"/>
        </w:rPr>
        <w:t xml:space="preserve"> </w:t>
      </w:r>
    </w:p>
    <w:p w14:paraId="10E6545F" w14:textId="77777777" w:rsidR="004D39B9" w:rsidRPr="004D39B9" w:rsidRDefault="004D39B9" w:rsidP="007417E6">
      <w:pPr>
        <w:keepNext/>
        <w:ind w:left="720"/>
        <w:rPr>
          <w:rFonts w:ascii="Times New Roman" w:hAnsi="Times New Roman"/>
          <w:b/>
          <w:sz w:val="24"/>
          <w:szCs w:val="24"/>
        </w:rPr>
      </w:pPr>
      <w:r w:rsidRPr="004D39B9">
        <w:rPr>
          <w:rFonts w:ascii="Times New Roman" w:hAnsi="Times New Roman"/>
          <w:b/>
          <w:sz w:val="24"/>
          <w:szCs w:val="24"/>
        </w:rPr>
        <w:t>Energy</w:t>
      </w:r>
    </w:p>
    <w:p w14:paraId="687F9EA6" w14:textId="51E1A3AF" w:rsidR="004D39B9" w:rsidRPr="004D39B9" w:rsidRDefault="004D39B9" w:rsidP="00766726">
      <w:pPr>
        <w:pStyle w:val="ListParagraph"/>
        <w:numPr>
          <w:ilvl w:val="0"/>
          <w:numId w:val="25"/>
        </w:numPr>
        <w:ind w:left="1440"/>
        <w:rPr>
          <w:rFonts w:ascii="Times New Roman" w:hAnsi="Times New Roman"/>
          <w:sz w:val="24"/>
          <w:szCs w:val="24"/>
        </w:rPr>
      </w:pPr>
      <w:r w:rsidRPr="004D39B9">
        <w:rPr>
          <w:rFonts w:ascii="Times New Roman" w:hAnsi="Times New Roman"/>
          <w:sz w:val="24"/>
          <w:szCs w:val="24"/>
        </w:rPr>
        <w:t>Reduce on-site electricity use by 50 percent through use of on-site renewable energy (e.g., solar photovoltaic panels) where possible. Building design, landscape plans, and solar installation shall take into account solar orientation to maximize solar exposure.</w:t>
      </w:r>
      <w:r w:rsidR="00DC3D3A">
        <w:rPr>
          <w:rFonts w:ascii="Times New Roman" w:hAnsi="Times New Roman"/>
          <w:sz w:val="24"/>
          <w:szCs w:val="24"/>
        </w:rPr>
        <w:t xml:space="preserve"> </w:t>
      </w:r>
    </w:p>
    <w:p w14:paraId="3E59BA4B" w14:textId="77777777" w:rsidR="004D39B9" w:rsidRPr="004D39B9" w:rsidRDefault="004D39B9" w:rsidP="00766726">
      <w:pPr>
        <w:pStyle w:val="ListParagraph"/>
        <w:numPr>
          <w:ilvl w:val="0"/>
          <w:numId w:val="25"/>
        </w:numPr>
        <w:ind w:left="1440"/>
        <w:rPr>
          <w:rFonts w:ascii="Times New Roman" w:hAnsi="Times New Roman"/>
          <w:sz w:val="24"/>
          <w:szCs w:val="24"/>
        </w:rPr>
      </w:pPr>
      <w:r w:rsidRPr="004D39B9">
        <w:rPr>
          <w:rFonts w:ascii="Times New Roman" w:hAnsi="Times New Roman"/>
          <w:sz w:val="24"/>
          <w:szCs w:val="24"/>
        </w:rPr>
        <w:t>Install roofing materials with a minimum aged or Solar Reflective Index equal to 25.</w:t>
      </w:r>
    </w:p>
    <w:p w14:paraId="2BD8B3C4" w14:textId="77777777" w:rsidR="004D39B9" w:rsidRPr="004D39B9" w:rsidRDefault="004D39B9" w:rsidP="007417E6">
      <w:pPr>
        <w:keepNext/>
        <w:ind w:left="720"/>
        <w:rPr>
          <w:rFonts w:ascii="Times New Roman" w:hAnsi="Times New Roman"/>
          <w:b/>
          <w:sz w:val="24"/>
          <w:szCs w:val="24"/>
        </w:rPr>
      </w:pPr>
      <w:r w:rsidRPr="004D39B9">
        <w:rPr>
          <w:rFonts w:ascii="Times New Roman" w:hAnsi="Times New Roman"/>
          <w:b/>
          <w:sz w:val="24"/>
          <w:szCs w:val="24"/>
        </w:rPr>
        <w:t xml:space="preserve">Area Sources </w:t>
      </w:r>
    </w:p>
    <w:p w14:paraId="2AFE232C" w14:textId="77777777" w:rsidR="004D39B9" w:rsidRDefault="004D39B9" w:rsidP="007810B6">
      <w:pPr>
        <w:pStyle w:val="ListParagraph"/>
        <w:numPr>
          <w:ilvl w:val="0"/>
          <w:numId w:val="25"/>
        </w:numPr>
        <w:ind w:left="1440"/>
        <w:rPr>
          <w:rFonts w:ascii="Times New Roman" w:hAnsi="Times New Roman"/>
          <w:sz w:val="24"/>
          <w:szCs w:val="24"/>
        </w:rPr>
      </w:pPr>
      <w:r w:rsidRPr="004D39B9">
        <w:rPr>
          <w:rFonts w:ascii="Times New Roman" w:hAnsi="Times New Roman"/>
          <w:sz w:val="24"/>
          <w:szCs w:val="24"/>
        </w:rPr>
        <w:t>Provide electrical outlets on the exterior of project buildings to allow sufficient power of e</w:t>
      </w:r>
      <w:r>
        <w:rPr>
          <w:rFonts w:ascii="Times New Roman" w:hAnsi="Times New Roman"/>
          <w:sz w:val="24"/>
          <w:szCs w:val="24"/>
        </w:rPr>
        <w:t>lectric landscaping equipment.</w:t>
      </w:r>
    </w:p>
    <w:p w14:paraId="347C624E" w14:textId="77777777" w:rsidR="004D39B9" w:rsidRPr="004D39B9" w:rsidRDefault="004D39B9" w:rsidP="00766726">
      <w:pPr>
        <w:ind w:left="720"/>
        <w:rPr>
          <w:rFonts w:ascii="Times New Roman" w:hAnsi="Times New Roman"/>
          <w:b/>
          <w:sz w:val="24"/>
          <w:szCs w:val="24"/>
        </w:rPr>
      </w:pPr>
      <w:r w:rsidRPr="004D39B9">
        <w:rPr>
          <w:rFonts w:ascii="Times New Roman" w:hAnsi="Times New Roman"/>
          <w:b/>
          <w:sz w:val="24"/>
          <w:szCs w:val="24"/>
        </w:rPr>
        <w:t>Water Conservation</w:t>
      </w:r>
    </w:p>
    <w:p w14:paraId="20D6A5AF" w14:textId="77777777" w:rsidR="004D39B9" w:rsidRDefault="004D39B9" w:rsidP="007810B6">
      <w:pPr>
        <w:pStyle w:val="ListParagraph"/>
        <w:numPr>
          <w:ilvl w:val="0"/>
          <w:numId w:val="25"/>
        </w:numPr>
        <w:ind w:left="1440"/>
        <w:rPr>
          <w:rFonts w:ascii="Times New Roman" w:hAnsi="Times New Roman"/>
          <w:sz w:val="24"/>
          <w:szCs w:val="24"/>
        </w:rPr>
      </w:pPr>
      <w:r w:rsidRPr="004D39B9">
        <w:rPr>
          <w:rFonts w:ascii="Times New Roman" w:hAnsi="Times New Roman"/>
          <w:sz w:val="24"/>
          <w:szCs w:val="24"/>
        </w:rPr>
        <w:t>Install a recycled water irrigation system for all on-site irrig</w:t>
      </w:r>
      <w:r>
        <w:rPr>
          <w:rFonts w:ascii="Times New Roman" w:hAnsi="Times New Roman"/>
          <w:sz w:val="24"/>
          <w:szCs w:val="24"/>
        </w:rPr>
        <w:t>ation demand.</w:t>
      </w:r>
    </w:p>
    <w:p w14:paraId="080C0E4B" w14:textId="659EFF17" w:rsidR="004D39B9" w:rsidRPr="004D39B9" w:rsidRDefault="004D39B9" w:rsidP="00766726">
      <w:pPr>
        <w:ind w:left="720"/>
        <w:rPr>
          <w:rFonts w:ascii="Times New Roman" w:hAnsi="Times New Roman"/>
          <w:b/>
          <w:sz w:val="24"/>
          <w:szCs w:val="24"/>
        </w:rPr>
      </w:pPr>
      <w:commentRangeStart w:id="8"/>
      <w:r w:rsidRPr="004D39B9">
        <w:rPr>
          <w:rFonts w:ascii="Times New Roman" w:hAnsi="Times New Roman"/>
          <w:b/>
          <w:sz w:val="24"/>
          <w:szCs w:val="24"/>
        </w:rPr>
        <w:t>Transportation</w:t>
      </w:r>
    </w:p>
    <w:p w14:paraId="10CA0CA4" w14:textId="77777777" w:rsidR="004D39B9" w:rsidRDefault="004D39B9" w:rsidP="007810B6">
      <w:pPr>
        <w:pStyle w:val="ListParagraph"/>
        <w:numPr>
          <w:ilvl w:val="0"/>
          <w:numId w:val="25"/>
        </w:numPr>
        <w:ind w:left="1440"/>
        <w:rPr>
          <w:rFonts w:ascii="Times New Roman" w:hAnsi="Times New Roman"/>
          <w:sz w:val="24"/>
          <w:szCs w:val="24"/>
        </w:rPr>
      </w:pPr>
      <w:r w:rsidRPr="004D39B9">
        <w:rPr>
          <w:rFonts w:ascii="Times New Roman" w:hAnsi="Times New Roman"/>
          <w:sz w:val="24"/>
          <w:szCs w:val="24"/>
        </w:rPr>
        <w:t>Install 6 electric vehicle charging spaces (at least 10 percent of the project-generated demand for 57 parking spaces) consistent with the Tier 1 standards identified in Table A5.106.5.3.1 of the 2016 Title 24 CALGreen Code.</w:t>
      </w:r>
    </w:p>
    <w:p w14:paraId="2ABB2C0A" w14:textId="77777777" w:rsidR="004D39B9" w:rsidRDefault="004D39B9" w:rsidP="007810B6">
      <w:pPr>
        <w:pStyle w:val="ListParagraph"/>
        <w:numPr>
          <w:ilvl w:val="0"/>
          <w:numId w:val="25"/>
        </w:numPr>
        <w:ind w:left="1440"/>
        <w:rPr>
          <w:rFonts w:ascii="Times New Roman" w:hAnsi="Times New Roman"/>
          <w:sz w:val="24"/>
          <w:szCs w:val="24"/>
        </w:rPr>
      </w:pPr>
      <w:r w:rsidRPr="004D39B9">
        <w:rPr>
          <w:rFonts w:ascii="Times New Roman" w:hAnsi="Times New Roman"/>
          <w:sz w:val="24"/>
          <w:szCs w:val="24"/>
        </w:rPr>
        <w:t>Provide 6 designated parking spaces for any combination of low-emitting, fuel-efficient and carpool/van pool vehicles (at least 10 percent of the project-generated demand for 57 parking spaces) consistent with the Tier 1 standards identified in Table A5.106.5.1.1 of th</w:t>
      </w:r>
      <w:r>
        <w:rPr>
          <w:rFonts w:ascii="Times New Roman" w:hAnsi="Times New Roman"/>
          <w:sz w:val="24"/>
          <w:szCs w:val="24"/>
        </w:rPr>
        <w:t>e 2016 Title 24 CALGreen Code.</w:t>
      </w:r>
      <w:commentRangeEnd w:id="8"/>
      <w:r w:rsidR="00497C90">
        <w:rPr>
          <w:rStyle w:val="CommentReference"/>
        </w:rPr>
        <w:commentReference w:id="8"/>
      </w:r>
    </w:p>
    <w:p w14:paraId="3235FD3C" w14:textId="77777777" w:rsidR="002F007B" w:rsidRPr="004D39B9" w:rsidRDefault="002F007B" w:rsidP="002F007B">
      <w:pPr>
        <w:rPr>
          <w:rFonts w:ascii="Times New Roman" w:hAnsi="Times New Roman"/>
          <w:sz w:val="24"/>
          <w:szCs w:val="24"/>
        </w:rPr>
      </w:pPr>
    </w:p>
    <w:p w14:paraId="69078356" w14:textId="7CE05124" w:rsidR="004D39B9" w:rsidRPr="004D39B9" w:rsidRDefault="004D39B9" w:rsidP="00766726">
      <w:pPr>
        <w:ind w:left="720"/>
        <w:rPr>
          <w:rFonts w:ascii="Times New Roman" w:hAnsi="Times New Roman"/>
          <w:b/>
          <w:sz w:val="24"/>
          <w:szCs w:val="24"/>
          <w:u w:val="single"/>
        </w:rPr>
      </w:pPr>
      <w:r w:rsidRPr="004D39B9">
        <w:rPr>
          <w:rFonts w:ascii="Times New Roman" w:hAnsi="Times New Roman"/>
          <w:b/>
          <w:sz w:val="24"/>
          <w:szCs w:val="24"/>
          <w:u w:val="single"/>
        </w:rPr>
        <w:t>Mitigation Measure 7.7-2: Purchase Carbon Offsets</w:t>
      </w:r>
    </w:p>
    <w:p w14:paraId="196E889F" w14:textId="3FD56191" w:rsidR="004D39B9" w:rsidRDefault="007B3CCB" w:rsidP="00766726">
      <w:pPr>
        <w:autoSpaceDE w:val="0"/>
        <w:autoSpaceDN w:val="0"/>
        <w:adjustRightInd w:val="0"/>
        <w:spacing w:after="240"/>
        <w:ind w:left="720"/>
        <w:jc w:val="both"/>
        <w:rPr>
          <w:rFonts w:ascii="Times New Roman" w:hAnsi="Times New Roman"/>
          <w:sz w:val="24"/>
          <w:szCs w:val="24"/>
        </w:rPr>
      </w:pPr>
      <w:r>
        <w:rPr>
          <w:rFonts w:ascii="Times New Roman" w:hAnsi="Times New Roman"/>
          <w:sz w:val="24"/>
          <w:szCs w:val="24"/>
        </w:rPr>
        <w:t>If offsets are needed to achieve net zero emissions</w:t>
      </w:r>
      <w:r w:rsidR="002C386A">
        <w:rPr>
          <w:rFonts w:ascii="Times New Roman" w:hAnsi="Times New Roman"/>
          <w:sz w:val="24"/>
          <w:szCs w:val="24"/>
        </w:rPr>
        <w:t>, they will be prioritized as follows</w:t>
      </w:r>
      <w:r w:rsidR="004D39B9" w:rsidRPr="004D39B9">
        <w:rPr>
          <w:rFonts w:ascii="Times New Roman" w:hAnsi="Times New Roman"/>
          <w:sz w:val="24"/>
          <w:szCs w:val="24"/>
        </w:rPr>
        <w:t xml:space="preserve">: 1) project design features/on-site reduction measures; 2) off-site within neighborhood; 3) off-site within district; 4) off-site within state; 5) and off-site out of state. </w:t>
      </w:r>
    </w:p>
    <w:p w14:paraId="7478C33F" w14:textId="2D429D8A" w:rsidR="004D39B9" w:rsidRDefault="00DC3D3A" w:rsidP="00766726">
      <w:pPr>
        <w:autoSpaceDE w:val="0"/>
        <w:autoSpaceDN w:val="0"/>
        <w:adjustRightInd w:val="0"/>
        <w:spacing w:after="240"/>
        <w:ind w:left="720"/>
        <w:jc w:val="both"/>
        <w:rPr>
          <w:rFonts w:ascii="Times New Roman" w:hAnsi="Times New Roman"/>
          <w:sz w:val="24"/>
          <w:szCs w:val="24"/>
        </w:rPr>
      </w:pPr>
      <w:r>
        <w:rPr>
          <w:rFonts w:ascii="Times New Roman" w:hAnsi="Times New Roman"/>
          <w:sz w:val="24"/>
          <w:szCs w:val="24"/>
        </w:rPr>
        <w:t>Before</w:t>
      </w:r>
      <w:r w:rsidR="004D39B9" w:rsidRPr="004D39B9">
        <w:rPr>
          <w:rFonts w:ascii="Times New Roman" w:hAnsi="Times New Roman"/>
          <w:sz w:val="24"/>
          <w:szCs w:val="24"/>
        </w:rPr>
        <w:t xml:space="preserve"> issuing building permits for development within the project site, the University </w:t>
      </w:r>
      <w:r w:rsidR="002C386A">
        <w:rPr>
          <w:rFonts w:ascii="Times New Roman" w:hAnsi="Times New Roman"/>
          <w:sz w:val="24"/>
          <w:szCs w:val="24"/>
        </w:rPr>
        <w:t>will</w:t>
      </w:r>
      <w:r w:rsidR="002C386A" w:rsidRPr="004D39B9">
        <w:rPr>
          <w:rFonts w:ascii="Times New Roman" w:hAnsi="Times New Roman"/>
          <w:sz w:val="24"/>
          <w:szCs w:val="24"/>
        </w:rPr>
        <w:t xml:space="preserve"> </w:t>
      </w:r>
      <w:r w:rsidR="004D39B9" w:rsidRPr="004D39B9">
        <w:rPr>
          <w:rFonts w:ascii="Times New Roman" w:hAnsi="Times New Roman"/>
          <w:sz w:val="24"/>
          <w:szCs w:val="24"/>
        </w:rPr>
        <w:t xml:space="preserve">confirm that the </w:t>
      </w:r>
      <w:r w:rsidR="00873403">
        <w:rPr>
          <w:rFonts w:ascii="Times New Roman" w:hAnsi="Times New Roman"/>
          <w:sz w:val="24"/>
          <w:szCs w:val="24"/>
        </w:rPr>
        <w:t>Project</w:t>
      </w:r>
      <w:r>
        <w:rPr>
          <w:rFonts w:ascii="Times New Roman" w:hAnsi="Times New Roman"/>
          <w:sz w:val="24"/>
          <w:szCs w:val="24"/>
        </w:rPr>
        <w:t>’</w:t>
      </w:r>
      <w:r w:rsidR="004D39B9" w:rsidRPr="004D39B9">
        <w:rPr>
          <w:rFonts w:ascii="Times New Roman" w:hAnsi="Times New Roman"/>
          <w:sz w:val="24"/>
          <w:szCs w:val="24"/>
        </w:rPr>
        <w:t xml:space="preserve">s remaining (i.e., post implementation of Mitigation Measure 7.7-1) construction and operational GHG emissions over a 30-year project life </w:t>
      </w:r>
      <w:r w:rsidR="002C386A">
        <w:rPr>
          <w:rFonts w:ascii="Times New Roman" w:hAnsi="Times New Roman"/>
          <w:sz w:val="24"/>
          <w:szCs w:val="24"/>
        </w:rPr>
        <w:t>are offset</w:t>
      </w:r>
      <w:r w:rsidR="004D39B9" w:rsidRPr="004D39B9">
        <w:rPr>
          <w:rFonts w:ascii="Times New Roman" w:hAnsi="Times New Roman"/>
          <w:sz w:val="24"/>
          <w:szCs w:val="24"/>
        </w:rPr>
        <w:t xml:space="preserve">. </w:t>
      </w:r>
    </w:p>
    <w:p w14:paraId="5BFC8C2C" w14:textId="6FBE651B" w:rsidR="004D39B9" w:rsidRDefault="002C386A" w:rsidP="00766726">
      <w:pPr>
        <w:autoSpaceDE w:val="0"/>
        <w:autoSpaceDN w:val="0"/>
        <w:adjustRightInd w:val="0"/>
        <w:spacing w:after="240"/>
        <w:ind w:left="720"/>
        <w:jc w:val="both"/>
        <w:rPr>
          <w:rFonts w:ascii="Times New Roman" w:hAnsi="Times New Roman"/>
          <w:sz w:val="24"/>
          <w:szCs w:val="24"/>
        </w:rPr>
      </w:pPr>
      <w:r>
        <w:rPr>
          <w:rFonts w:ascii="Times New Roman" w:hAnsi="Times New Roman"/>
          <w:sz w:val="24"/>
          <w:szCs w:val="24"/>
        </w:rPr>
        <w:t>T</w:t>
      </w:r>
      <w:r w:rsidR="004D39B9" w:rsidRPr="004D39B9">
        <w:rPr>
          <w:rFonts w:ascii="Times New Roman" w:hAnsi="Times New Roman"/>
          <w:sz w:val="24"/>
          <w:szCs w:val="24"/>
        </w:rPr>
        <w:t xml:space="preserve">he University </w:t>
      </w:r>
      <w:r>
        <w:rPr>
          <w:rFonts w:ascii="Times New Roman" w:hAnsi="Times New Roman"/>
          <w:sz w:val="24"/>
          <w:szCs w:val="24"/>
        </w:rPr>
        <w:t>wi</w:t>
      </w:r>
      <w:r w:rsidRPr="004D39B9">
        <w:rPr>
          <w:rFonts w:ascii="Times New Roman" w:hAnsi="Times New Roman"/>
          <w:sz w:val="24"/>
          <w:szCs w:val="24"/>
        </w:rPr>
        <w:t xml:space="preserve">ll </w:t>
      </w:r>
      <w:r w:rsidR="004D39B9" w:rsidRPr="004D39B9">
        <w:rPr>
          <w:rFonts w:ascii="Times New Roman" w:hAnsi="Times New Roman"/>
          <w:sz w:val="24"/>
          <w:szCs w:val="24"/>
        </w:rPr>
        <w:t>invest in on-campus programs to reduce GHG emissions from energy consumption (e.g., the University</w:t>
      </w:r>
      <w:r w:rsidR="00DC3D3A">
        <w:rPr>
          <w:rFonts w:ascii="Times New Roman" w:hAnsi="Times New Roman"/>
          <w:sz w:val="24"/>
          <w:szCs w:val="24"/>
        </w:rPr>
        <w:t>’</w:t>
      </w:r>
      <w:r w:rsidR="004D39B9" w:rsidRPr="004D39B9">
        <w:rPr>
          <w:rFonts w:ascii="Times New Roman" w:hAnsi="Times New Roman"/>
          <w:sz w:val="24"/>
          <w:szCs w:val="24"/>
        </w:rPr>
        <w:t>s Energy Efficiency Program) to offset project-related emissio</w:t>
      </w:r>
      <w:r w:rsidR="004D39B9">
        <w:rPr>
          <w:rFonts w:ascii="Times New Roman" w:hAnsi="Times New Roman"/>
          <w:sz w:val="24"/>
          <w:szCs w:val="24"/>
        </w:rPr>
        <w:t xml:space="preserve">ns to the extent feasible. If, </w:t>
      </w:r>
      <w:r w:rsidR="004D39B9" w:rsidRPr="004D39B9">
        <w:rPr>
          <w:rFonts w:ascii="Times New Roman" w:hAnsi="Times New Roman"/>
          <w:sz w:val="24"/>
          <w:szCs w:val="24"/>
        </w:rPr>
        <w:t xml:space="preserve">after feasible local investments have been exhausted, project-related GHG emissions remain, the University </w:t>
      </w:r>
      <w:r>
        <w:rPr>
          <w:rFonts w:ascii="Times New Roman" w:hAnsi="Times New Roman"/>
          <w:sz w:val="24"/>
          <w:szCs w:val="24"/>
        </w:rPr>
        <w:t>will</w:t>
      </w:r>
      <w:r w:rsidRPr="004D39B9">
        <w:rPr>
          <w:rFonts w:ascii="Times New Roman" w:hAnsi="Times New Roman"/>
          <w:sz w:val="24"/>
          <w:szCs w:val="24"/>
        </w:rPr>
        <w:t xml:space="preserve"> </w:t>
      </w:r>
      <w:r w:rsidR="004D39B9" w:rsidRPr="004D39B9">
        <w:rPr>
          <w:rFonts w:ascii="Times New Roman" w:hAnsi="Times New Roman"/>
          <w:sz w:val="24"/>
          <w:szCs w:val="24"/>
        </w:rPr>
        <w:t>purchase additional carbon offsets, giving priority to carbon offset projects occurring within the state.</w:t>
      </w:r>
      <w:r w:rsidR="00DC3D3A">
        <w:rPr>
          <w:rFonts w:ascii="Times New Roman" w:hAnsi="Times New Roman"/>
          <w:sz w:val="24"/>
          <w:szCs w:val="24"/>
        </w:rPr>
        <w:t xml:space="preserve"> </w:t>
      </w:r>
    </w:p>
    <w:p w14:paraId="52AD523D" w14:textId="710AC172" w:rsidR="00330EE2" w:rsidRDefault="0066637F" w:rsidP="000B7C2E">
      <w:pPr>
        <w:autoSpaceDE w:val="0"/>
        <w:autoSpaceDN w:val="0"/>
        <w:adjustRightInd w:val="0"/>
        <w:spacing w:after="240"/>
        <w:jc w:val="both"/>
        <w:rPr>
          <w:rFonts w:ascii="Times New Roman" w:hAnsi="Times New Roman"/>
          <w:sz w:val="24"/>
          <w:szCs w:val="24"/>
        </w:rPr>
      </w:pPr>
      <w:r w:rsidRPr="0066637F">
        <w:rPr>
          <w:rFonts w:ascii="Times New Roman" w:hAnsi="Times New Roman"/>
          <w:b/>
          <w:sz w:val="24"/>
          <w:szCs w:val="24"/>
        </w:rPr>
        <w:t>Finding</w:t>
      </w:r>
      <w:r w:rsidRPr="0066637F">
        <w:rPr>
          <w:rFonts w:ascii="Times New Roman" w:hAnsi="Times New Roman"/>
          <w:sz w:val="24"/>
          <w:szCs w:val="24"/>
        </w:rPr>
        <w:t xml:space="preserve">: </w:t>
      </w:r>
      <w:r w:rsidR="009829AA" w:rsidRPr="009829AA">
        <w:rPr>
          <w:rFonts w:ascii="Times New Roman" w:hAnsi="Times New Roman"/>
          <w:sz w:val="24"/>
          <w:szCs w:val="24"/>
        </w:rPr>
        <w:t>Implementation of identified actions and achievement of performance standards identified under Mitigation</w:t>
      </w:r>
      <w:r w:rsidR="009829AA">
        <w:rPr>
          <w:rFonts w:ascii="Times New Roman" w:hAnsi="Times New Roman"/>
          <w:sz w:val="24"/>
          <w:szCs w:val="24"/>
        </w:rPr>
        <w:t xml:space="preserve"> </w:t>
      </w:r>
      <w:r w:rsidR="009829AA" w:rsidRPr="009829AA">
        <w:rPr>
          <w:rFonts w:ascii="Times New Roman" w:hAnsi="Times New Roman"/>
          <w:sz w:val="24"/>
          <w:szCs w:val="24"/>
        </w:rPr>
        <w:t>Measure 7.7-1 combined with the reductions associated with the purchase of carbon offsets under</w:t>
      </w:r>
      <w:r w:rsidR="009829AA">
        <w:rPr>
          <w:rFonts w:ascii="Times New Roman" w:hAnsi="Times New Roman"/>
          <w:sz w:val="24"/>
          <w:szCs w:val="24"/>
        </w:rPr>
        <w:t xml:space="preserve"> </w:t>
      </w:r>
      <w:r w:rsidR="009829AA" w:rsidRPr="009829AA">
        <w:rPr>
          <w:rFonts w:ascii="Times New Roman" w:hAnsi="Times New Roman"/>
          <w:sz w:val="24"/>
          <w:szCs w:val="24"/>
        </w:rPr>
        <w:t xml:space="preserve">Mitigation </w:t>
      </w:r>
      <w:r w:rsidR="009829AA">
        <w:rPr>
          <w:rFonts w:ascii="Times New Roman" w:hAnsi="Times New Roman"/>
          <w:sz w:val="24"/>
          <w:szCs w:val="24"/>
        </w:rPr>
        <w:t>M</w:t>
      </w:r>
      <w:r w:rsidR="009829AA" w:rsidRPr="009829AA">
        <w:rPr>
          <w:rFonts w:ascii="Times New Roman" w:hAnsi="Times New Roman"/>
          <w:sz w:val="24"/>
          <w:szCs w:val="24"/>
        </w:rPr>
        <w:t>easure 7.7-2</w:t>
      </w:r>
      <w:r w:rsidR="009829AA">
        <w:rPr>
          <w:rFonts w:ascii="Times New Roman" w:hAnsi="Times New Roman"/>
          <w:sz w:val="24"/>
          <w:szCs w:val="24"/>
        </w:rPr>
        <w:t>, which have been required, will</w:t>
      </w:r>
      <w:r w:rsidR="009829AA" w:rsidRPr="009829AA">
        <w:rPr>
          <w:rFonts w:ascii="Times New Roman" w:hAnsi="Times New Roman"/>
          <w:sz w:val="24"/>
          <w:szCs w:val="24"/>
        </w:rPr>
        <w:t xml:space="preserve"> reduce the </w:t>
      </w:r>
      <w:r w:rsidR="00B87A4B">
        <w:rPr>
          <w:rFonts w:ascii="Times New Roman" w:hAnsi="Times New Roman"/>
          <w:sz w:val="24"/>
          <w:szCs w:val="24"/>
        </w:rPr>
        <w:t>P</w:t>
      </w:r>
      <w:r w:rsidR="009829AA" w:rsidRPr="009829AA">
        <w:rPr>
          <w:rFonts w:ascii="Times New Roman" w:hAnsi="Times New Roman"/>
          <w:sz w:val="24"/>
          <w:szCs w:val="24"/>
        </w:rPr>
        <w:t>roject</w:t>
      </w:r>
      <w:r w:rsidR="00DC3D3A">
        <w:rPr>
          <w:rFonts w:ascii="Times New Roman" w:hAnsi="Times New Roman"/>
          <w:sz w:val="24"/>
          <w:szCs w:val="24"/>
        </w:rPr>
        <w:t>’</w:t>
      </w:r>
      <w:r w:rsidR="009829AA" w:rsidRPr="009829AA">
        <w:rPr>
          <w:rFonts w:ascii="Times New Roman" w:hAnsi="Times New Roman"/>
          <w:sz w:val="24"/>
          <w:szCs w:val="24"/>
        </w:rPr>
        <w:t>s emissions of GHGs to a less-than-significant level.</w:t>
      </w:r>
      <w:r w:rsidRPr="0066637F">
        <w:rPr>
          <w:rFonts w:ascii="Times New Roman" w:hAnsi="Times New Roman"/>
          <w:sz w:val="24"/>
          <w:szCs w:val="24"/>
        </w:rPr>
        <w:t xml:space="preserve"> The </w:t>
      </w:r>
      <w:r w:rsidR="003C6A47">
        <w:rPr>
          <w:rFonts w:ascii="Times New Roman" w:hAnsi="Times New Roman"/>
          <w:sz w:val="24"/>
          <w:szCs w:val="24"/>
        </w:rPr>
        <w:t>University</w:t>
      </w:r>
      <w:r w:rsidRPr="0066637F">
        <w:rPr>
          <w:rFonts w:ascii="Times New Roman" w:hAnsi="Times New Roman"/>
          <w:sz w:val="24"/>
          <w:szCs w:val="24"/>
        </w:rPr>
        <w:t>, therefore, finds that changes or alterations have been required</w:t>
      </w:r>
      <w:r w:rsidR="003C6A47">
        <w:rPr>
          <w:rFonts w:ascii="Times New Roman" w:hAnsi="Times New Roman"/>
          <w:sz w:val="24"/>
          <w:szCs w:val="24"/>
        </w:rPr>
        <w:t xml:space="preserve"> in, or incorporated into, the P</w:t>
      </w:r>
      <w:r w:rsidRPr="0066637F">
        <w:rPr>
          <w:rFonts w:ascii="Times New Roman" w:hAnsi="Times New Roman"/>
          <w:sz w:val="24"/>
          <w:szCs w:val="24"/>
        </w:rPr>
        <w:t xml:space="preserve">roject that avoid or </w:t>
      </w:r>
      <w:r w:rsidRPr="0066637F">
        <w:rPr>
          <w:rFonts w:ascii="Times New Roman" w:hAnsi="Times New Roman"/>
          <w:sz w:val="24"/>
          <w:szCs w:val="24"/>
        </w:rPr>
        <w:lastRenderedPageBreak/>
        <w:t xml:space="preserve">substantially lessen the significant environmental impact identified in the </w:t>
      </w:r>
      <w:r w:rsidR="003C6A47">
        <w:rPr>
          <w:rFonts w:ascii="Times New Roman" w:hAnsi="Times New Roman"/>
          <w:sz w:val="24"/>
          <w:szCs w:val="24"/>
        </w:rPr>
        <w:t>Initial Study</w:t>
      </w:r>
      <w:r w:rsidR="009829AA">
        <w:rPr>
          <w:rFonts w:ascii="Times New Roman" w:hAnsi="Times New Roman"/>
          <w:sz w:val="24"/>
          <w:szCs w:val="24"/>
        </w:rPr>
        <w:t>.</w:t>
      </w:r>
      <w:r w:rsidRPr="0066637F">
        <w:rPr>
          <w:rFonts w:ascii="Times New Roman" w:hAnsi="Times New Roman"/>
          <w:sz w:val="24"/>
          <w:szCs w:val="24"/>
        </w:rPr>
        <w:t xml:space="preserve"> (</w:t>
      </w:r>
      <w:r w:rsidR="007F109A">
        <w:rPr>
          <w:rFonts w:ascii="Times New Roman" w:hAnsi="Times New Roman"/>
          <w:sz w:val="24"/>
          <w:szCs w:val="24"/>
        </w:rPr>
        <w:t>See</w:t>
      </w:r>
      <w:r w:rsidR="00C155A8">
        <w:rPr>
          <w:rFonts w:ascii="Times New Roman" w:hAnsi="Times New Roman"/>
          <w:sz w:val="24"/>
          <w:szCs w:val="24"/>
        </w:rPr>
        <w:t xml:space="preserve"> </w:t>
      </w:r>
      <w:r w:rsidR="009829AA">
        <w:rPr>
          <w:rFonts w:ascii="Times New Roman" w:hAnsi="Times New Roman"/>
          <w:sz w:val="24"/>
          <w:szCs w:val="24"/>
        </w:rPr>
        <w:t>Initial Study Section 7.7</w:t>
      </w:r>
      <w:r w:rsidRPr="0066637F">
        <w:rPr>
          <w:rFonts w:ascii="Times New Roman" w:hAnsi="Times New Roman"/>
          <w:sz w:val="24"/>
          <w:szCs w:val="24"/>
        </w:rPr>
        <w:t>)</w:t>
      </w:r>
    </w:p>
    <w:p w14:paraId="31B25A17" w14:textId="052FE352" w:rsidR="00D2055E" w:rsidRPr="001A2B2F" w:rsidRDefault="00766726" w:rsidP="007417E6">
      <w:pPr>
        <w:pStyle w:val="ListParagraph"/>
        <w:keepNext/>
        <w:numPr>
          <w:ilvl w:val="0"/>
          <w:numId w:val="28"/>
        </w:numPr>
        <w:autoSpaceDE w:val="0"/>
        <w:autoSpaceDN w:val="0"/>
        <w:adjustRightInd w:val="0"/>
        <w:spacing w:after="240"/>
        <w:ind w:left="1080"/>
        <w:jc w:val="both"/>
        <w:rPr>
          <w:rFonts w:ascii="Times New Roman" w:hAnsi="Times New Roman"/>
          <w:b/>
          <w:sz w:val="24"/>
          <w:szCs w:val="24"/>
        </w:rPr>
      </w:pPr>
      <w:r>
        <w:rPr>
          <w:rFonts w:ascii="Times New Roman" w:hAnsi="Times New Roman"/>
          <w:b/>
          <w:sz w:val="24"/>
          <w:szCs w:val="24"/>
        </w:rPr>
        <w:t xml:space="preserve">Project-Specific Impact: </w:t>
      </w:r>
      <w:r w:rsidR="001A2B2F" w:rsidRPr="001A2B2F">
        <w:rPr>
          <w:rFonts w:ascii="Times New Roman" w:hAnsi="Times New Roman"/>
          <w:b/>
          <w:sz w:val="24"/>
          <w:szCs w:val="24"/>
        </w:rPr>
        <w:t>Conflict with an applicable plan, policy, or regulation adopted for the purpose or reducing the emissions of greenhouse gases</w:t>
      </w:r>
      <w:r>
        <w:rPr>
          <w:rFonts w:ascii="Times New Roman" w:hAnsi="Times New Roman"/>
          <w:b/>
          <w:sz w:val="24"/>
          <w:szCs w:val="24"/>
        </w:rPr>
        <w:t>.</w:t>
      </w:r>
    </w:p>
    <w:p w14:paraId="52356331" w14:textId="3601F8A3" w:rsidR="00D75493" w:rsidRDefault="00D75493" w:rsidP="00D75493">
      <w:pPr>
        <w:autoSpaceDE w:val="0"/>
        <w:autoSpaceDN w:val="0"/>
        <w:adjustRightInd w:val="0"/>
        <w:spacing w:after="240"/>
        <w:jc w:val="both"/>
        <w:rPr>
          <w:rFonts w:ascii="Times New Roman" w:hAnsi="Times New Roman"/>
          <w:sz w:val="24"/>
          <w:szCs w:val="24"/>
        </w:rPr>
      </w:pPr>
      <w:r w:rsidRPr="00D75493">
        <w:rPr>
          <w:rFonts w:ascii="Times New Roman" w:hAnsi="Times New Roman"/>
          <w:sz w:val="24"/>
          <w:szCs w:val="24"/>
        </w:rPr>
        <w:t>UC Davis developed its Climate Action Plan (CAP) in 2010, which was adopted to allow UC Davis to</w:t>
      </w:r>
      <w:r>
        <w:rPr>
          <w:rFonts w:ascii="Times New Roman" w:hAnsi="Times New Roman"/>
          <w:sz w:val="24"/>
          <w:szCs w:val="24"/>
        </w:rPr>
        <w:t xml:space="preserve"> </w:t>
      </w:r>
      <w:r w:rsidRPr="00D75493">
        <w:rPr>
          <w:rFonts w:ascii="Times New Roman" w:hAnsi="Times New Roman"/>
          <w:sz w:val="24"/>
          <w:szCs w:val="24"/>
        </w:rPr>
        <w:t>meet the requirements of AB 32, the UC Policy on Sustainable Practices, and the American College and</w:t>
      </w:r>
      <w:r>
        <w:rPr>
          <w:rFonts w:ascii="Times New Roman" w:hAnsi="Times New Roman"/>
          <w:sz w:val="24"/>
          <w:szCs w:val="24"/>
        </w:rPr>
        <w:t xml:space="preserve"> </w:t>
      </w:r>
      <w:r w:rsidRPr="00D75493">
        <w:rPr>
          <w:rFonts w:ascii="Times New Roman" w:hAnsi="Times New Roman"/>
          <w:sz w:val="24"/>
          <w:szCs w:val="24"/>
        </w:rPr>
        <w:t>University Presidents Climate Commitment. The CAP sets goals for GHG reductions as well as policies</w:t>
      </w:r>
      <w:r>
        <w:rPr>
          <w:rFonts w:ascii="Times New Roman" w:hAnsi="Times New Roman"/>
          <w:sz w:val="24"/>
          <w:szCs w:val="24"/>
        </w:rPr>
        <w:t xml:space="preserve"> </w:t>
      </w:r>
      <w:r w:rsidRPr="00D75493">
        <w:rPr>
          <w:rFonts w:ascii="Times New Roman" w:hAnsi="Times New Roman"/>
          <w:sz w:val="24"/>
          <w:szCs w:val="24"/>
        </w:rPr>
        <w:t>to meet those goals. The CAP does not extend beyond 2020, and has not undergone environmental review</w:t>
      </w:r>
      <w:r>
        <w:rPr>
          <w:rFonts w:ascii="Times New Roman" w:hAnsi="Times New Roman"/>
          <w:sz w:val="24"/>
          <w:szCs w:val="24"/>
        </w:rPr>
        <w:t xml:space="preserve"> </w:t>
      </w:r>
      <w:r w:rsidRPr="00D75493">
        <w:rPr>
          <w:rFonts w:ascii="Times New Roman" w:hAnsi="Times New Roman"/>
          <w:sz w:val="24"/>
          <w:szCs w:val="24"/>
        </w:rPr>
        <w:t xml:space="preserve">and is therefore not considered </w:t>
      </w:r>
      <w:r w:rsidR="00DC3D3A">
        <w:rPr>
          <w:rFonts w:ascii="Times New Roman" w:hAnsi="Times New Roman"/>
          <w:sz w:val="24"/>
          <w:szCs w:val="24"/>
        </w:rPr>
        <w:t>“</w:t>
      </w:r>
      <w:r w:rsidR="002C386A">
        <w:rPr>
          <w:rFonts w:ascii="Times New Roman" w:hAnsi="Times New Roman"/>
          <w:sz w:val="24"/>
          <w:szCs w:val="24"/>
        </w:rPr>
        <w:t xml:space="preserve">a </w:t>
      </w:r>
      <w:r w:rsidRPr="00D75493">
        <w:rPr>
          <w:rFonts w:ascii="Times New Roman" w:hAnsi="Times New Roman"/>
          <w:sz w:val="24"/>
          <w:szCs w:val="24"/>
        </w:rPr>
        <w:t>qualified</w:t>
      </w:r>
      <w:r w:rsidR="002C386A">
        <w:rPr>
          <w:rFonts w:ascii="Times New Roman" w:hAnsi="Times New Roman"/>
          <w:sz w:val="24"/>
          <w:szCs w:val="24"/>
        </w:rPr>
        <w:t xml:space="preserve"> greenhouse gas reduction plan</w:t>
      </w:r>
      <w:r w:rsidR="00DC3D3A">
        <w:rPr>
          <w:rFonts w:ascii="Times New Roman" w:hAnsi="Times New Roman"/>
          <w:sz w:val="24"/>
          <w:szCs w:val="24"/>
        </w:rPr>
        <w:t>”</w:t>
      </w:r>
      <w:r w:rsidRPr="00D75493">
        <w:rPr>
          <w:rFonts w:ascii="Times New Roman" w:hAnsi="Times New Roman"/>
          <w:sz w:val="24"/>
          <w:szCs w:val="24"/>
        </w:rPr>
        <w:t xml:space="preserve"> under CEQA. Consistency with the UC Office of the</w:t>
      </w:r>
      <w:r>
        <w:rPr>
          <w:rFonts w:ascii="Times New Roman" w:hAnsi="Times New Roman"/>
          <w:sz w:val="24"/>
          <w:szCs w:val="24"/>
        </w:rPr>
        <w:t xml:space="preserve"> </w:t>
      </w:r>
      <w:r w:rsidRPr="00D75493">
        <w:rPr>
          <w:rFonts w:ascii="Times New Roman" w:hAnsi="Times New Roman"/>
          <w:sz w:val="24"/>
          <w:szCs w:val="24"/>
        </w:rPr>
        <w:t>President</w:t>
      </w:r>
      <w:r w:rsidR="00DC3D3A">
        <w:rPr>
          <w:rFonts w:ascii="Times New Roman" w:hAnsi="Times New Roman"/>
          <w:sz w:val="24"/>
          <w:szCs w:val="24"/>
        </w:rPr>
        <w:t>’</w:t>
      </w:r>
      <w:r w:rsidRPr="00D75493">
        <w:rPr>
          <w:rFonts w:ascii="Times New Roman" w:hAnsi="Times New Roman"/>
          <w:sz w:val="24"/>
          <w:szCs w:val="24"/>
        </w:rPr>
        <w:t>s commitment to achieve carbon neutrality across all UC campuses by 2025 will therefore be</w:t>
      </w:r>
      <w:r>
        <w:rPr>
          <w:rFonts w:ascii="Times New Roman" w:hAnsi="Times New Roman"/>
          <w:sz w:val="24"/>
          <w:szCs w:val="24"/>
        </w:rPr>
        <w:t xml:space="preserve"> </w:t>
      </w:r>
      <w:r w:rsidRPr="00D75493">
        <w:rPr>
          <w:rFonts w:ascii="Times New Roman" w:hAnsi="Times New Roman"/>
          <w:sz w:val="24"/>
          <w:szCs w:val="24"/>
        </w:rPr>
        <w:t xml:space="preserve">evaluated. As discussed above, the </w:t>
      </w:r>
      <w:r w:rsidR="00873403">
        <w:rPr>
          <w:rFonts w:ascii="Times New Roman" w:hAnsi="Times New Roman"/>
          <w:sz w:val="24"/>
          <w:szCs w:val="24"/>
        </w:rPr>
        <w:t>Project</w:t>
      </w:r>
      <w:r w:rsidRPr="00D75493">
        <w:rPr>
          <w:rFonts w:ascii="Times New Roman" w:hAnsi="Times New Roman"/>
          <w:sz w:val="24"/>
          <w:szCs w:val="24"/>
        </w:rPr>
        <w:t xml:space="preserve"> would result in an additional 1,467 MT CO2e per year as</w:t>
      </w:r>
      <w:r>
        <w:rPr>
          <w:rFonts w:ascii="Times New Roman" w:hAnsi="Times New Roman"/>
          <w:sz w:val="24"/>
          <w:szCs w:val="24"/>
        </w:rPr>
        <w:t xml:space="preserve"> </w:t>
      </w:r>
      <w:r w:rsidRPr="00D75493">
        <w:rPr>
          <w:rFonts w:ascii="Times New Roman" w:hAnsi="Times New Roman"/>
          <w:sz w:val="24"/>
          <w:szCs w:val="24"/>
        </w:rPr>
        <w:t xml:space="preserve">compared to existing conditions. As discussed in Section 7.7.3, </w:t>
      </w:r>
      <w:r w:rsidR="00DC3D3A">
        <w:rPr>
          <w:rFonts w:ascii="Times New Roman" w:hAnsi="Times New Roman"/>
          <w:sz w:val="24"/>
          <w:szCs w:val="24"/>
        </w:rPr>
        <w:t>“</w:t>
      </w:r>
      <w:r w:rsidRPr="00D75493">
        <w:rPr>
          <w:rFonts w:ascii="Times New Roman" w:hAnsi="Times New Roman"/>
          <w:sz w:val="24"/>
          <w:szCs w:val="24"/>
        </w:rPr>
        <w:t>Regulatory Considerations,</w:t>
      </w:r>
      <w:r w:rsidR="00DC3D3A">
        <w:rPr>
          <w:rFonts w:ascii="Times New Roman" w:hAnsi="Times New Roman"/>
          <w:sz w:val="24"/>
          <w:szCs w:val="24"/>
        </w:rPr>
        <w:t>”</w:t>
      </w:r>
      <w:r>
        <w:rPr>
          <w:rFonts w:ascii="Times New Roman" w:hAnsi="Times New Roman"/>
          <w:sz w:val="24"/>
          <w:szCs w:val="24"/>
        </w:rPr>
        <w:t xml:space="preserve"> of the Initial Study</w:t>
      </w:r>
      <w:r w:rsidR="002C386A">
        <w:rPr>
          <w:rFonts w:ascii="Times New Roman" w:hAnsi="Times New Roman"/>
          <w:sz w:val="24"/>
          <w:szCs w:val="24"/>
        </w:rPr>
        <w:t>/MND</w:t>
      </w:r>
      <w:r>
        <w:rPr>
          <w:rFonts w:ascii="Times New Roman" w:hAnsi="Times New Roman"/>
          <w:sz w:val="24"/>
          <w:szCs w:val="24"/>
        </w:rPr>
        <w:t>,</w:t>
      </w:r>
      <w:r w:rsidRPr="00D75493">
        <w:rPr>
          <w:rFonts w:ascii="Times New Roman" w:hAnsi="Times New Roman"/>
          <w:sz w:val="24"/>
          <w:szCs w:val="24"/>
        </w:rPr>
        <w:t xml:space="preserve"> a no net</w:t>
      </w:r>
      <w:r>
        <w:rPr>
          <w:rFonts w:ascii="Times New Roman" w:hAnsi="Times New Roman"/>
          <w:sz w:val="24"/>
          <w:szCs w:val="24"/>
        </w:rPr>
        <w:t xml:space="preserve"> </w:t>
      </w:r>
      <w:r w:rsidRPr="00D75493">
        <w:rPr>
          <w:rFonts w:ascii="Times New Roman" w:hAnsi="Times New Roman"/>
          <w:sz w:val="24"/>
          <w:szCs w:val="24"/>
        </w:rPr>
        <w:t>increase threshold has been applied at the project level to reduce impacts to global climate change. Given</w:t>
      </w:r>
      <w:r>
        <w:rPr>
          <w:rFonts w:ascii="Times New Roman" w:hAnsi="Times New Roman"/>
          <w:sz w:val="24"/>
          <w:szCs w:val="24"/>
        </w:rPr>
        <w:t xml:space="preserve"> </w:t>
      </w:r>
      <w:r w:rsidRPr="00D75493">
        <w:rPr>
          <w:rFonts w:ascii="Times New Roman" w:hAnsi="Times New Roman"/>
          <w:sz w:val="24"/>
          <w:szCs w:val="24"/>
        </w:rPr>
        <w:t>that achieving carbon neutrality by 2025 is a benchmark goal in-line with the statewide goals, as</w:t>
      </w:r>
      <w:r>
        <w:rPr>
          <w:rFonts w:ascii="Times New Roman" w:hAnsi="Times New Roman"/>
          <w:sz w:val="24"/>
          <w:szCs w:val="24"/>
        </w:rPr>
        <w:t xml:space="preserve"> </w:t>
      </w:r>
      <w:r w:rsidRPr="00D75493">
        <w:rPr>
          <w:rFonts w:ascii="Times New Roman" w:hAnsi="Times New Roman"/>
          <w:sz w:val="24"/>
          <w:szCs w:val="24"/>
        </w:rPr>
        <w:t>discussed in the Draft 2017 Climate Change Scoping Plan Update, the additional emissions associated</w:t>
      </w:r>
      <w:r>
        <w:rPr>
          <w:rFonts w:ascii="Times New Roman" w:hAnsi="Times New Roman"/>
          <w:sz w:val="24"/>
          <w:szCs w:val="24"/>
        </w:rPr>
        <w:t xml:space="preserve"> </w:t>
      </w:r>
      <w:r w:rsidRPr="00D75493">
        <w:rPr>
          <w:rFonts w:ascii="Times New Roman" w:hAnsi="Times New Roman"/>
          <w:sz w:val="24"/>
          <w:szCs w:val="24"/>
        </w:rPr>
        <w:t xml:space="preserve">with the </w:t>
      </w:r>
      <w:r w:rsidR="00873403">
        <w:rPr>
          <w:rFonts w:ascii="Times New Roman" w:hAnsi="Times New Roman"/>
          <w:sz w:val="24"/>
          <w:szCs w:val="24"/>
        </w:rPr>
        <w:t>Project</w:t>
      </w:r>
      <w:r w:rsidRPr="00D75493">
        <w:rPr>
          <w:rFonts w:ascii="Times New Roman" w:hAnsi="Times New Roman"/>
          <w:sz w:val="24"/>
          <w:szCs w:val="24"/>
        </w:rPr>
        <w:t xml:space="preserve"> would be in conflict with the state</w:t>
      </w:r>
      <w:r w:rsidR="00DC3D3A">
        <w:rPr>
          <w:rFonts w:ascii="Times New Roman" w:hAnsi="Times New Roman"/>
          <w:sz w:val="24"/>
          <w:szCs w:val="24"/>
        </w:rPr>
        <w:t>’</w:t>
      </w:r>
      <w:r w:rsidRPr="00D75493">
        <w:rPr>
          <w:rFonts w:ascii="Times New Roman" w:hAnsi="Times New Roman"/>
          <w:sz w:val="24"/>
          <w:szCs w:val="24"/>
        </w:rPr>
        <w:t>s pathway to achieve a 40 percent reduction in 1990</w:t>
      </w:r>
      <w:r>
        <w:rPr>
          <w:rFonts w:ascii="Times New Roman" w:hAnsi="Times New Roman"/>
          <w:sz w:val="24"/>
          <w:szCs w:val="24"/>
        </w:rPr>
        <w:t xml:space="preserve"> </w:t>
      </w:r>
      <w:r w:rsidRPr="00D75493">
        <w:rPr>
          <w:rFonts w:ascii="Times New Roman" w:hAnsi="Times New Roman"/>
          <w:sz w:val="24"/>
          <w:szCs w:val="24"/>
        </w:rPr>
        <w:t>levels of GHGs by 2030.</w:t>
      </w:r>
    </w:p>
    <w:p w14:paraId="72599F5B" w14:textId="51BD12CF" w:rsidR="00E37EB3" w:rsidRDefault="00E37EB3" w:rsidP="007417E6">
      <w:pPr>
        <w:keepNext/>
        <w:autoSpaceDE w:val="0"/>
        <w:autoSpaceDN w:val="0"/>
        <w:adjustRightInd w:val="0"/>
        <w:spacing w:after="240"/>
        <w:jc w:val="both"/>
        <w:rPr>
          <w:rFonts w:ascii="Times New Roman" w:hAnsi="Times New Roman"/>
          <w:b/>
          <w:sz w:val="24"/>
          <w:szCs w:val="24"/>
          <w:u w:val="single"/>
        </w:rPr>
      </w:pPr>
      <w:r w:rsidRPr="004D39B9">
        <w:rPr>
          <w:rFonts w:ascii="Times New Roman" w:hAnsi="Times New Roman"/>
          <w:b/>
          <w:sz w:val="24"/>
          <w:szCs w:val="24"/>
          <w:u w:val="single"/>
        </w:rPr>
        <w:t>Mitigation Measure 7.7-</w:t>
      </w:r>
      <w:r w:rsidR="009829AA">
        <w:rPr>
          <w:rFonts w:ascii="Times New Roman" w:hAnsi="Times New Roman"/>
          <w:b/>
          <w:sz w:val="24"/>
          <w:szCs w:val="24"/>
          <w:u w:val="single"/>
        </w:rPr>
        <w:t>3</w:t>
      </w:r>
      <w:r w:rsidRPr="004D39B9">
        <w:rPr>
          <w:rFonts w:ascii="Times New Roman" w:hAnsi="Times New Roman"/>
          <w:b/>
          <w:sz w:val="24"/>
          <w:szCs w:val="24"/>
          <w:u w:val="single"/>
        </w:rPr>
        <w:t xml:space="preserve">: </w:t>
      </w:r>
      <w:r w:rsidR="009829AA">
        <w:rPr>
          <w:rFonts w:ascii="Times New Roman" w:hAnsi="Times New Roman"/>
          <w:b/>
          <w:sz w:val="24"/>
          <w:szCs w:val="24"/>
          <w:u w:val="single"/>
        </w:rPr>
        <w:t>I</w:t>
      </w:r>
      <w:r w:rsidR="009829AA" w:rsidRPr="009829AA">
        <w:rPr>
          <w:rFonts w:ascii="Times New Roman" w:hAnsi="Times New Roman"/>
          <w:b/>
          <w:sz w:val="24"/>
          <w:szCs w:val="24"/>
          <w:u w:val="single"/>
        </w:rPr>
        <w:t>mplement Mitigation Measures 7.7-1 and 7.7-2</w:t>
      </w:r>
    </w:p>
    <w:p w14:paraId="332DBC7F" w14:textId="03EC3CDA" w:rsidR="00E37EB3" w:rsidRDefault="00E37EB3" w:rsidP="00D75493">
      <w:pPr>
        <w:autoSpaceDE w:val="0"/>
        <w:autoSpaceDN w:val="0"/>
        <w:adjustRightInd w:val="0"/>
        <w:spacing w:after="240"/>
        <w:jc w:val="both"/>
        <w:rPr>
          <w:rFonts w:ascii="Times New Roman" w:hAnsi="Times New Roman"/>
          <w:sz w:val="24"/>
          <w:szCs w:val="24"/>
        </w:rPr>
      </w:pPr>
      <w:r w:rsidRPr="00E37EB3">
        <w:rPr>
          <w:rFonts w:ascii="Times New Roman" w:hAnsi="Times New Roman"/>
          <w:sz w:val="24"/>
          <w:szCs w:val="24"/>
        </w:rPr>
        <w:t xml:space="preserve">The </w:t>
      </w:r>
      <w:r w:rsidR="002C386A">
        <w:rPr>
          <w:rFonts w:ascii="Times New Roman" w:hAnsi="Times New Roman"/>
          <w:sz w:val="24"/>
          <w:szCs w:val="24"/>
        </w:rPr>
        <w:t>University will</w:t>
      </w:r>
      <w:r w:rsidRPr="00E37EB3">
        <w:rPr>
          <w:rFonts w:ascii="Times New Roman" w:hAnsi="Times New Roman"/>
          <w:sz w:val="24"/>
          <w:szCs w:val="24"/>
        </w:rPr>
        <w:t xml:space="preserve"> implement Mitigation Measures 7.7-1 and 7.7-2 to </w:t>
      </w:r>
      <w:r w:rsidR="002C386A">
        <w:rPr>
          <w:rFonts w:ascii="Times New Roman" w:hAnsi="Times New Roman"/>
          <w:sz w:val="24"/>
          <w:szCs w:val="24"/>
        </w:rPr>
        <w:t>reduce</w:t>
      </w:r>
      <w:r w:rsidRPr="00E37EB3">
        <w:rPr>
          <w:rFonts w:ascii="Times New Roman" w:hAnsi="Times New Roman"/>
          <w:sz w:val="24"/>
          <w:szCs w:val="24"/>
        </w:rPr>
        <w:t xml:space="preserve"> GHG emissions by 1,467 MT CO2e per year. </w:t>
      </w:r>
      <w:r w:rsidR="009829AA">
        <w:rPr>
          <w:rFonts w:ascii="Times New Roman" w:hAnsi="Times New Roman"/>
          <w:sz w:val="24"/>
          <w:szCs w:val="24"/>
        </w:rPr>
        <w:t xml:space="preserve">See Section II.D.2(a), above for </w:t>
      </w:r>
      <w:r w:rsidR="002C386A">
        <w:rPr>
          <w:rFonts w:ascii="Times New Roman" w:hAnsi="Times New Roman"/>
          <w:sz w:val="24"/>
          <w:szCs w:val="24"/>
        </w:rPr>
        <w:t>a summary of</w:t>
      </w:r>
      <w:r w:rsidR="009829AA">
        <w:rPr>
          <w:rFonts w:ascii="Times New Roman" w:hAnsi="Times New Roman"/>
          <w:sz w:val="24"/>
          <w:szCs w:val="24"/>
        </w:rPr>
        <w:t xml:space="preserve"> these mitigation measures.</w:t>
      </w:r>
      <w:r w:rsidRPr="00E37EB3">
        <w:rPr>
          <w:rFonts w:ascii="Times New Roman" w:hAnsi="Times New Roman"/>
          <w:sz w:val="24"/>
          <w:szCs w:val="24"/>
        </w:rPr>
        <w:t xml:space="preserve"> </w:t>
      </w:r>
    </w:p>
    <w:p w14:paraId="6F6AEC01" w14:textId="1A5AB0F6" w:rsidR="00E37EB3" w:rsidRPr="00602C6D" w:rsidRDefault="009829AA" w:rsidP="00D75493">
      <w:pPr>
        <w:autoSpaceDE w:val="0"/>
        <w:autoSpaceDN w:val="0"/>
        <w:adjustRightInd w:val="0"/>
        <w:spacing w:after="240"/>
        <w:jc w:val="both"/>
        <w:rPr>
          <w:rFonts w:ascii="Times New Roman" w:hAnsi="Times New Roman"/>
          <w:sz w:val="24"/>
          <w:szCs w:val="24"/>
        </w:rPr>
      </w:pPr>
      <w:r w:rsidRPr="0066637F">
        <w:rPr>
          <w:rFonts w:ascii="Times New Roman" w:hAnsi="Times New Roman"/>
          <w:b/>
          <w:sz w:val="24"/>
          <w:szCs w:val="24"/>
        </w:rPr>
        <w:t>Finding</w:t>
      </w:r>
      <w:r w:rsidRPr="0066637F">
        <w:rPr>
          <w:rFonts w:ascii="Times New Roman" w:hAnsi="Times New Roman"/>
          <w:sz w:val="24"/>
          <w:szCs w:val="24"/>
        </w:rPr>
        <w:t xml:space="preserve">: </w:t>
      </w:r>
      <w:r w:rsidRPr="009829AA">
        <w:rPr>
          <w:rFonts w:ascii="Times New Roman" w:hAnsi="Times New Roman"/>
          <w:sz w:val="24"/>
          <w:szCs w:val="24"/>
        </w:rPr>
        <w:t>Implementation of Mitigation Measures 7.7-1 and 7.7-2</w:t>
      </w:r>
      <w:r>
        <w:rPr>
          <w:rFonts w:ascii="Times New Roman" w:hAnsi="Times New Roman"/>
          <w:sz w:val="24"/>
          <w:szCs w:val="24"/>
        </w:rPr>
        <w:t>, which have been required,</w:t>
      </w:r>
      <w:r w:rsidRPr="009829AA">
        <w:rPr>
          <w:rFonts w:ascii="Times New Roman" w:hAnsi="Times New Roman"/>
          <w:sz w:val="24"/>
          <w:szCs w:val="24"/>
        </w:rPr>
        <w:t xml:space="preserve"> would reduce project-generated GHGs to the</w:t>
      </w:r>
      <w:r>
        <w:rPr>
          <w:rFonts w:ascii="Times New Roman" w:hAnsi="Times New Roman"/>
          <w:sz w:val="24"/>
          <w:szCs w:val="24"/>
        </w:rPr>
        <w:t xml:space="preserve"> </w:t>
      </w:r>
      <w:r w:rsidRPr="009829AA">
        <w:rPr>
          <w:rFonts w:ascii="Times New Roman" w:hAnsi="Times New Roman"/>
          <w:sz w:val="24"/>
          <w:szCs w:val="24"/>
        </w:rPr>
        <w:t xml:space="preserve">level of GHGs currently being emitted by the project site. As such, the </w:t>
      </w:r>
      <w:r w:rsidR="00873403">
        <w:rPr>
          <w:rFonts w:ascii="Times New Roman" w:hAnsi="Times New Roman"/>
          <w:sz w:val="24"/>
          <w:szCs w:val="24"/>
        </w:rPr>
        <w:t>Project</w:t>
      </w:r>
      <w:r w:rsidRPr="009829AA">
        <w:rPr>
          <w:rFonts w:ascii="Times New Roman" w:hAnsi="Times New Roman"/>
          <w:sz w:val="24"/>
          <w:szCs w:val="24"/>
        </w:rPr>
        <w:t xml:space="preserve"> would demonstrate a no net</w:t>
      </w:r>
      <w:r>
        <w:rPr>
          <w:rFonts w:ascii="Times New Roman" w:hAnsi="Times New Roman"/>
          <w:sz w:val="24"/>
          <w:szCs w:val="24"/>
        </w:rPr>
        <w:t xml:space="preserve"> </w:t>
      </w:r>
      <w:r w:rsidRPr="009829AA">
        <w:rPr>
          <w:rFonts w:ascii="Times New Roman" w:hAnsi="Times New Roman"/>
          <w:sz w:val="24"/>
          <w:szCs w:val="24"/>
        </w:rPr>
        <w:t>increase in GHGs. This would be consistent with the UC Office of the President</w:t>
      </w:r>
      <w:r w:rsidR="00DC3D3A">
        <w:rPr>
          <w:rFonts w:ascii="Times New Roman" w:hAnsi="Times New Roman"/>
          <w:sz w:val="24"/>
          <w:szCs w:val="24"/>
        </w:rPr>
        <w:t>’</w:t>
      </w:r>
      <w:r w:rsidRPr="009829AA">
        <w:rPr>
          <w:rFonts w:ascii="Times New Roman" w:hAnsi="Times New Roman"/>
          <w:sz w:val="24"/>
          <w:szCs w:val="24"/>
        </w:rPr>
        <w:t>s commitment to</w:t>
      </w:r>
      <w:r>
        <w:rPr>
          <w:rFonts w:ascii="Times New Roman" w:hAnsi="Times New Roman"/>
          <w:sz w:val="24"/>
          <w:szCs w:val="24"/>
        </w:rPr>
        <w:t xml:space="preserve"> </w:t>
      </w:r>
      <w:r w:rsidRPr="009829AA">
        <w:rPr>
          <w:rFonts w:ascii="Times New Roman" w:hAnsi="Times New Roman"/>
          <w:sz w:val="24"/>
          <w:szCs w:val="24"/>
        </w:rPr>
        <w:t>achieving carbon neutrality by 2025 on all UC campuses, including UC Davis. Further, a no net increase</w:t>
      </w:r>
      <w:r>
        <w:rPr>
          <w:rFonts w:ascii="Times New Roman" w:hAnsi="Times New Roman"/>
          <w:sz w:val="24"/>
          <w:szCs w:val="24"/>
        </w:rPr>
        <w:t xml:space="preserve"> </w:t>
      </w:r>
      <w:r w:rsidRPr="009829AA">
        <w:rPr>
          <w:rFonts w:ascii="Times New Roman" w:hAnsi="Times New Roman"/>
          <w:sz w:val="24"/>
          <w:szCs w:val="24"/>
        </w:rPr>
        <w:t xml:space="preserve">in emissions would demonstrate the </w:t>
      </w:r>
      <w:r w:rsidR="00873403">
        <w:rPr>
          <w:rFonts w:ascii="Times New Roman" w:hAnsi="Times New Roman"/>
          <w:sz w:val="24"/>
          <w:szCs w:val="24"/>
        </w:rPr>
        <w:t>Project</w:t>
      </w:r>
      <w:r w:rsidR="00DC3D3A">
        <w:rPr>
          <w:rFonts w:ascii="Times New Roman" w:hAnsi="Times New Roman"/>
          <w:sz w:val="24"/>
          <w:szCs w:val="24"/>
        </w:rPr>
        <w:t>’</w:t>
      </w:r>
      <w:r w:rsidRPr="009829AA">
        <w:rPr>
          <w:rFonts w:ascii="Times New Roman" w:hAnsi="Times New Roman"/>
          <w:sz w:val="24"/>
          <w:szCs w:val="24"/>
        </w:rPr>
        <w:t>s participation in the state</w:t>
      </w:r>
      <w:r w:rsidR="00DC3D3A">
        <w:rPr>
          <w:rFonts w:ascii="Times New Roman" w:hAnsi="Times New Roman"/>
          <w:sz w:val="24"/>
          <w:szCs w:val="24"/>
        </w:rPr>
        <w:t>’</w:t>
      </w:r>
      <w:r w:rsidRPr="009829AA">
        <w:rPr>
          <w:rFonts w:ascii="Times New Roman" w:hAnsi="Times New Roman"/>
          <w:sz w:val="24"/>
          <w:szCs w:val="24"/>
        </w:rPr>
        <w:t>s plan to reduce GHG emissions to</w:t>
      </w:r>
      <w:r>
        <w:rPr>
          <w:rFonts w:ascii="Times New Roman" w:hAnsi="Times New Roman"/>
          <w:sz w:val="24"/>
          <w:szCs w:val="24"/>
        </w:rPr>
        <w:t xml:space="preserve"> </w:t>
      </w:r>
      <w:r w:rsidRPr="009829AA">
        <w:rPr>
          <w:rFonts w:ascii="Times New Roman" w:hAnsi="Times New Roman"/>
          <w:sz w:val="24"/>
          <w:szCs w:val="24"/>
        </w:rPr>
        <w:t xml:space="preserve">40 percent of 1990 levels by 2030. Through incorporation of the mitigation listed above, the </w:t>
      </w:r>
      <w:r w:rsidR="00873403">
        <w:rPr>
          <w:rFonts w:ascii="Times New Roman" w:hAnsi="Times New Roman"/>
          <w:sz w:val="24"/>
          <w:szCs w:val="24"/>
        </w:rPr>
        <w:t>Project</w:t>
      </w:r>
      <w:r>
        <w:rPr>
          <w:rFonts w:ascii="Times New Roman" w:hAnsi="Times New Roman"/>
          <w:sz w:val="24"/>
          <w:szCs w:val="24"/>
        </w:rPr>
        <w:t xml:space="preserve"> </w:t>
      </w:r>
      <w:r w:rsidRPr="009829AA">
        <w:rPr>
          <w:rFonts w:ascii="Times New Roman" w:hAnsi="Times New Roman"/>
          <w:sz w:val="24"/>
          <w:szCs w:val="24"/>
        </w:rPr>
        <w:t>would remain consistent with the UC Office of the President</w:t>
      </w:r>
      <w:r w:rsidR="00DC3D3A">
        <w:rPr>
          <w:rFonts w:ascii="Times New Roman" w:hAnsi="Times New Roman"/>
          <w:sz w:val="24"/>
          <w:szCs w:val="24"/>
        </w:rPr>
        <w:t>’</w:t>
      </w:r>
      <w:r w:rsidRPr="009829AA">
        <w:rPr>
          <w:rFonts w:ascii="Times New Roman" w:hAnsi="Times New Roman"/>
          <w:sz w:val="24"/>
          <w:szCs w:val="24"/>
        </w:rPr>
        <w:t>s commitment to achieve carbon neutrality</w:t>
      </w:r>
      <w:r>
        <w:rPr>
          <w:rFonts w:ascii="Times New Roman" w:hAnsi="Times New Roman"/>
          <w:sz w:val="24"/>
          <w:szCs w:val="24"/>
        </w:rPr>
        <w:t xml:space="preserve"> </w:t>
      </w:r>
      <w:r w:rsidRPr="009829AA">
        <w:rPr>
          <w:rFonts w:ascii="Times New Roman" w:hAnsi="Times New Roman"/>
          <w:sz w:val="24"/>
          <w:szCs w:val="24"/>
        </w:rPr>
        <w:t xml:space="preserve">by 2025. Therefore, </w:t>
      </w:r>
      <w:r w:rsidR="000B7C2E">
        <w:rPr>
          <w:rFonts w:ascii="Times New Roman" w:hAnsi="Times New Roman"/>
          <w:sz w:val="24"/>
          <w:szCs w:val="24"/>
        </w:rPr>
        <w:t xml:space="preserve">the University finds that </w:t>
      </w:r>
      <w:r w:rsidRPr="009829AA">
        <w:rPr>
          <w:rFonts w:ascii="Times New Roman" w:hAnsi="Times New Roman"/>
          <w:sz w:val="24"/>
          <w:szCs w:val="24"/>
        </w:rPr>
        <w:t xml:space="preserve">the project-generated GHG impact would be less than significant with </w:t>
      </w:r>
      <w:r w:rsidRPr="00602C6D">
        <w:rPr>
          <w:rFonts w:ascii="Times New Roman" w:hAnsi="Times New Roman"/>
          <w:sz w:val="24"/>
          <w:szCs w:val="24"/>
        </w:rPr>
        <w:t>mitigation. (Initial Study Section 7.7)</w:t>
      </w:r>
      <w:r w:rsidR="000B7C2E" w:rsidRPr="00602C6D">
        <w:rPr>
          <w:rFonts w:ascii="Times New Roman" w:hAnsi="Times New Roman"/>
          <w:sz w:val="24"/>
          <w:szCs w:val="24"/>
        </w:rPr>
        <w:t xml:space="preserve"> </w:t>
      </w:r>
    </w:p>
    <w:p w14:paraId="7E659528" w14:textId="161B1722" w:rsidR="00361098" w:rsidRPr="00973529" w:rsidRDefault="00361098" w:rsidP="007417E6">
      <w:pPr>
        <w:pStyle w:val="ListParagraph"/>
        <w:keepNext/>
        <w:numPr>
          <w:ilvl w:val="1"/>
          <w:numId w:val="19"/>
        </w:numPr>
        <w:autoSpaceDE w:val="0"/>
        <w:autoSpaceDN w:val="0"/>
        <w:adjustRightInd w:val="0"/>
        <w:spacing w:after="240"/>
        <w:ind w:left="360"/>
        <w:contextualSpacing w:val="0"/>
        <w:jc w:val="both"/>
        <w:rPr>
          <w:rFonts w:ascii="Times New Roman" w:hAnsi="Times New Roman"/>
          <w:b/>
          <w:sz w:val="24"/>
          <w:szCs w:val="24"/>
          <w:u w:val="single"/>
        </w:rPr>
      </w:pPr>
      <w:r w:rsidRPr="00602C6D">
        <w:rPr>
          <w:rFonts w:ascii="Times New Roman" w:hAnsi="Times New Roman"/>
          <w:b/>
          <w:sz w:val="24"/>
          <w:szCs w:val="24"/>
          <w:u w:val="single"/>
        </w:rPr>
        <w:t xml:space="preserve">Significant and Potentially Significant Impacts that would be Mitigated to </w:t>
      </w:r>
      <w:r w:rsidR="00DC3D3A">
        <w:rPr>
          <w:rFonts w:ascii="Times New Roman" w:hAnsi="Times New Roman"/>
          <w:b/>
          <w:sz w:val="24"/>
          <w:szCs w:val="24"/>
          <w:u w:val="single"/>
        </w:rPr>
        <w:t>“</w:t>
      </w:r>
      <w:r w:rsidRPr="00602C6D">
        <w:rPr>
          <w:rFonts w:ascii="Times New Roman" w:hAnsi="Times New Roman"/>
          <w:b/>
          <w:sz w:val="24"/>
          <w:szCs w:val="24"/>
          <w:u w:val="single"/>
        </w:rPr>
        <w:t>Less-than-Significant</w:t>
      </w:r>
      <w:r w:rsidR="00DC3D3A">
        <w:rPr>
          <w:rFonts w:ascii="Times New Roman" w:hAnsi="Times New Roman"/>
          <w:b/>
          <w:sz w:val="24"/>
          <w:szCs w:val="24"/>
          <w:u w:val="single"/>
        </w:rPr>
        <w:t>”</w:t>
      </w:r>
      <w:r w:rsidRPr="00602C6D">
        <w:rPr>
          <w:rFonts w:ascii="Times New Roman" w:hAnsi="Times New Roman"/>
          <w:b/>
          <w:sz w:val="24"/>
          <w:szCs w:val="24"/>
          <w:u w:val="single"/>
        </w:rPr>
        <w:t xml:space="preserve"> Levels and </w:t>
      </w:r>
      <w:r w:rsidRPr="00973529">
        <w:rPr>
          <w:rFonts w:ascii="Times New Roman" w:hAnsi="Times New Roman"/>
          <w:b/>
          <w:sz w:val="24"/>
          <w:szCs w:val="24"/>
          <w:u w:val="single"/>
        </w:rPr>
        <w:t xml:space="preserve">Related </w:t>
      </w:r>
      <w:r w:rsidR="00D2055E" w:rsidRPr="00973529">
        <w:rPr>
          <w:rFonts w:ascii="Times New Roman" w:hAnsi="Times New Roman"/>
          <w:b/>
          <w:sz w:val="24"/>
          <w:szCs w:val="24"/>
          <w:u w:val="single"/>
        </w:rPr>
        <w:t xml:space="preserve">2003 LRDP </w:t>
      </w:r>
      <w:r w:rsidRPr="00973529">
        <w:rPr>
          <w:rFonts w:ascii="Times New Roman" w:hAnsi="Times New Roman"/>
          <w:b/>
          <w:sz w:val="24"/>
          <w:szCs w:val="24"/>
          <w:u w:val="single"/>
        </w:rPr>
        <w:t>Mitigation Measures</w:t>
      </w:r>
    </w:p>
    <w:p w14:paraId="103CB437" w14:textId="7A277BFF" w:rsidR="00552B05" w:rsidRPr="00973529" w:rsidRDefault="00572260" w:rsidP="007417E6">
      <w:pPr>
        <w:pStyle w:val="ListParagraph"/>
        <w:keepNext/>
        <w:numPr>
          <w:ilvl w:val="4"/>
          <w:numId w:val="19"/>
        </w:numPr>
        <w:autoSpaceDE w:val="0"/>
        <w:autoSpaceDN w:val="0"/>
        <w:adjustRightInd w:val="0"/>
        <w:spacing w:after="240"/>
        <w:ind w:left="1080"/>
        <w:jc w:val="both"/>
        <w:rPr>
          <w:rFonts w:ascii="Times New Roman" w:hAnsi="Times New Roman"/>
          <w:b/>
          <w:sz w:val="24"/>
          <w:szCs w:val="24"/>
        </w:rPr>
      </w:pPr>
      <w:r w:rsidRPr="00973529">
        <w:rPr>
          <w:rFonts w:ascii="Times New Roman" w:hAnsi="Times New Roman"/>
          <w:b/>
          <w:sz w:val="24"/>
          <w:szCs w:val="24"/>
        </w:rPr>
        <w:t xml:space="preserve">Aesthetics: </w:t>
      </w:r>
      <w:r w:rsidR="00552B05" w:rsidRPr="00973529">
        <w:rPr>
          <w:rFonts w:ascii="Times New Roman" w:hAnsi="Times New Roman"/>
          <w:b/>
          <w:sz w:val="24"/>
          <w:szCs w:val="24"/>
        </w:rPr>
        <w:t>Degradation of the visual character of the campus</w:t>
      </w:r>
    </w:p>
    <w:p w14:paraId="5E64F5CB" w14:textId="018D006D" w:rsidR="00552B05" w:rsidRPr="00E54D1D" w:rsidRDefault="00552B05" w:rsidP="00552B05">
      <w:pPr>
        <w:autoSpaceDE w:val="0"/>
        <w:autoSpaceDN w:val="0"/>
        <w:adjustRightInd w:val="0"/>
        <w:spacing w:after="240"/>
        <w:jc w:val="both"/>
        <w:rPr>
          <w:rFonts w:ascii="Times New Roman" w:hAnsi="Times New Roman"/>
          <w:sz w:val="24"/>
          <w:szCs w:val="24"/>
        </w:rPr>
      </w:pPr>
      <w:r w:rsidRPr="00973529">
        <w:rPr>
          <w:rFonts w:ascii="Times New Roman" w:hAnsi="Times New Roman"/>
          <w:sz w:val="24"/>
          <w:szCs w:val="24"/>
        </w:rPr>
        <w:t xml:space="preserve">The VMC Vision would have no effect on valued elements of the UC Davis visual landscape because the proposed demolition, renovation, and construction would not occur in an area identified as having valued elements of the visual landscape, nor would it disturb an area of high visual quality. The VMC Vision would remove or renovate buildings that are unremarkable and </w:t>
      </w:r>
      <w:r w:rsidRPr="00973529">
        <w:rPr>
          <w:rFonts w:ascii="Times New Roman" w:hAnsi="Times New Roman"/>
          <w:sz w:val="24"/>
          <w:szCs w:val="24"/>
        </w:rPr>
        <w:lastRenderedPageBreak/>
        <w:t xml:space="preserve">build new buildings within a developed high-density academic and administrative area. Furthermore, the </w:t>
      </w:r>
      <w:r w:rsidR="00873403">
        <w:rPr>
          <w:rFonts w:ascii="Times New Roman" w:hAnsi="Times New Roman"/>
          <w:sz w:val="24"/>
          <w:szCs w:val="24"/>
        </w:rPr>
        <w:t>Project</w:t>
      </w:r>
      <w:r w:rsidRPr="00973529">
        <w:rPr>
          <w:rFonts w:ascii="Times New Roman" w:hAnsi="Times New Roman"/>
          <w:sz w:val="24"/>
          <w:szCs w:val="24"/>
        </w:rPr>
        <w:t xml:space="preserve"> would not alter the Arboretum to the south nor open space to the east of the site. Although there would be a temporary disturbance to install utility lines in these areas, the utility lines would be undergrounded and the ground surface would be restored to pre-project conditions; there would be no permanent change to the visual character of the Arboretum or open space </w:t>
      </w:r>
      <w:r w:rsidR="00DC3D3A">
        <w:rPr>
          <w:rFonts w:ascii="Times New Roman" w:hAnsi="Times New Roman"/>
          <w:sz w:val="24"/>
          <w:szCs w:val="24"/>
        </w:rPr>
        <w:t>because of</w:t>
      </w:r>
      <w:r w:rsidRPr="00973529">
        <w:rPr>
          <w:rFonts w:ascii="Times New Roman" w:hAnsi="Times New Roman"/>
          <w:sz w:val="24"/>
          <w:szCs w:val="24"/>
        </w:rPr>
        <w:t xml:space="preserve"> utility installation. The Project incorporates previously adopted 2003 LRDP Mitigation Measure 4.1-2 (a-b). As required by this mitigation, UC Davis would design renovated and new structures, roads, and landscaping to be compatible with the visual elements and policies identified in the 2003 LRDP and, </w:t>
      </w:r>
      <w:r w:rsidR="00DC3D3A">
        <w:rPr>
          <w:rFonts w:ascii="Times New Roman" w:hAnsi="Times New Roman"/>
          <w:sz w:val="24"/>
          <w:szCs w:val="24"/>
        </w:rPr>
        <w:t>before</w:t>
      </w:r>
      <w:r w:rsidRPr="00973529">
        <w:rPr>
          <w:rFonts w:ascii="Times New Roman" w:hAnsi="Times New Roman"/>
          <w:sz w:val="24"/>
          <w:szCs w:val="24"/>
        </w:rPr>
        <w:t xml:space="preserve"> design approval, the Campus Design Review Committee must determine that project designs are consistent with the valued elements of the visual landscape identified in the 2003 LRDP, applicable planning guidelines, and the character of surrounding development so that the visual character and quality of the project area are not substantially degraded. Therefore, although the visual character of the project site would change, it would not represent a significant adverse effect. </w:t>
      </w:r>
      <w:r w:rsidRPr="00E54D1D">
        <w:rPr>
          <w:rFonts w:ascii="Times New Roman" w:hAnsi="Times New Roman"/>
          <w:sz w:val="24"/>
          <w:szCs w:val="24"/>
        </w:rPr>
        <w:t>The VMC Vision would have a less-than-significant effect on the visual character of the campus.</w:t>
      </w:r>
    </w:p>
    <w:p w14:paraId="1A18250E" w14:textId="291DE002" w:rsidR="002D26A0" w:rsidRPr="00E54D1D" w:rsidRDefault="00572260" w:rsidP="007417E6">
      <w:pPr>
        <w:pStyle w:val="ListParagraph"/>
        <w:keepNext/>
        <w:numPr>
          <w:ilvl w:val="4"/>
          <w:numId w:val="19"/>
        </w:numPr>
        <w:autoSpaceDE w:val="0"/>
        <w:autoSpaceDN w:val="0"/>
        <w:adjustRightInd w:val="0"/>
        <w:spacing w:after="240"/>
        <w:ind w:left="1080"/>
        <w:jc w:val="both"/>
        <w:rPr>
          <w:rFonts w:ascii="Times New Roman" w:hAnsi="Times New Roman"/>
          <w:b/>
          <w:sz w:val="24"/>
          <w:szCs w:val="24"/>
        </w:rPr>
      </w:pPr>
      <w:r w:rsidRPr="00E54D1D">
        <w:rPr>
          <w:rFonts w:ascii="Times New Roman" w:hAnsi="Times New Roman"/>
          <w:b/>
          <w:sz w:val="24"/>
          <w:szCs w:val="24"/>
        </w:rPr>
        <w:t xml:space="preserve">Aesthetics: </w:t>
      </w:r>
      <w:r w:rsidR="00552B05" w:rsidRPr="00E54D1D">
        <w:rPr>
          <w:rFonts w:ascii="Times New Roman" w:hAnsi="Times New Roman"/>
          <w:b/>
          <w:sz w:val="24"/>
          <w:szCs w:val="24"/>
        </w:rPr>
        <w:t>Substantial l</w:t>
      </w:r>
      <w:r w:rsidR="002D26A0" w:rsidRPr="00E54D1D">
        <w:rPr>
          <w:rFonts w:ascii="Times New Roman" w:hAnsi="Times New Roman"/>
          <w:b/>
          <w:sz w:val="24"/>
          <w:szCs w:val="24"/>
        </w:rPr>
        <w:t xml:space="preserve">ight </w:t>
      </w:r>
      <w:r w:rsidR="00552B05" w:rsidRPr="00E54D1D">
        <w:rPr>
          <w:rFonts w:ascii="Times New Roman" w:hAnsi="Times New Roman"/>
          <w:b/>
          <w:sz w:val="24"/>
          <w:szCs w:val="24"/>
        </w:rPr>
        <w:t>or</w:t>
      </w:r>
      <w:r w:rsidR="002D26A0" w:rsidRPr="00E54D1D">
        <w:rPr>
          <w:rFonts w:ascii="Times New Roman" w:hAnsi="Times New Roman"/>
          <w:b/>
          <w:sz w:val="24"/>
          <w:szCs w:val="24"/>
        </w:rPr>
        <w:t xml:space="preserve"> glare </w:t>
      </w:r>
      <w:r w:rsidR="00552B05" w:rsidRPr="00E54D1D">
        <w:rPr>
          <w:rFonts w:ascii="Times New Roman" w:hAnsi="Times New Roman"/>
          <w:b/>
          <w:sz w:val="24"/>
          <w:szCs w:val="24"/>
        </w:rPr>
        <w:t>that could adversely affect daytime or nighttime</w:t>
      </w:r>
      <w:r w:rsidR="002D26A0" w:rsidRPr="00E54D1D">
        <w:rPr>
          <w:rFonts w:ascii="Times New Roman" w:hAnsi="Times New Roman"/>
          <w:b/>
          <w:sz w:val="24"/>
          <w:szCs w:val="24"/>
        </w:rPr>
        <w:t xml:space="preserve"> </w:t>
      </w:r>
      <w:r w:rsidR="00552B05" w:rsidRPr="00E54D1D">
        <w:rPr>
          <w:rFonts w:ascii="Times New Roman" w:hAnsi="Times New Roman"/>
          <w:b/>
          <w:sz w:val="24"/>
          <w:szCs w:val="24"/>
        </w:rPr>
        <w:t>views in the area</w:t>
      </w:r>
    </w:p>
    <w:p w14:paraId="5BB1C463" w14:textId="7DC11DCE" w:rsidR="00552B05" w:rsidRPr="00E54D1D" w:rsidRDefault="00552B05" w:rsidP="002D26A0">
      <w:pPr>
        <w:autoSpaceDE w:val="0"/>
        <w:autoSpaceDN w:val="0"/>
        <w:adjustRightInd w:val="0"/>
        <w:spacing w:after="240"/>
        <w:jc w:val="both"/>
        <w:rPr>
          <w:rFonts w:ascii="Times New Roman" w:hAnsi="Times New Roman"/>
          <w:sz w:val="24"/>
          <w:szCs w:val="24"/>
        </w:rPr>
      </w:pPr>
      <w:r w:rsidRPr="00E54D1D">
        <w:rPr>
          <w:rFonts w:ascii="Times New Roman" w:hAnsi="Times New Roman"/>
          <w:sz w:val="24"/>
          <w:szCs w:val="24"/>
        </w:rPr>
        <w:t xml:space="preserve">The existing buildings within the VMC Vision project site contain building and security lighting that are existing sources of glare and light. The proposed VMC Vision consists of demolition of existing buildings, redevelopment of buildings, and new development, which would result in new interior lighting and exterior lighting that could change the light and glare conditions at the site. The Project incorporates previously adopted 2003 LRDP Mitigation Measure 4.1-3(a), which requires that the </w:t>
      </w:r>
      <w:r w:rsidR="00873403">
        <w:rPr>
          <w:rFonts w:ascii="Times New Roman" w:hAnsi="Times New Roman"/>
          <w:sz w:val="24"/>
          <w:szCs w:val="24"/>
        </w:rPr>
        <w:t>Project</w:t>
      </w:r>
      <w:r w:rsidRPr="00E54D1D">
        <w:rPr>
          <w:rFonts w:ascii="Times New Roman" w:hAnsi="Times New Roman"/>
          <w:sz w:val="24"/>
          <w:szCs w:val="24"/>
        </w:rPr>
        <w:t xml:space="preserve"> use textured nonreflective exterior surfaces and nonreflective glass.</w:t>
      </w:r>
      <w:r w:rsidR="00EE7576" w:rsidRPr="00E54D1D">
        <w:rPr>
          <w:rFonts w:ascii="Times New Roman" w:hAnsi="Times New Roman"/>
          <w:sz w:val="24"/>
          <w:szCs w:val="24"/>
        </w:rPr>
        <w:t xml:space="preserve"> </w:t>
      </w:r>
      <w:r w:rsidRPr="00E54D1D">
        <w:rPr>
          <w:rFonts w:ascii="Times New Roman" w:hAnsi="Times New Roman"/>
          <w:sz w:val="24"/>
          <w:szCs w:val="24"/>
        </w:rPr>
        <w:t>The exterior lighting would be limited to building entrances, bike parking lots, and lighting along</w:t>
      </w:r>
      <w:r w:rsidR="00EE7576" w:rsidRPr="00E54D1D">
        <w:rPr>
          <w:rFonts w:ascii="Times New Roman" w:hAnsi="Times New Roman"/>
          <w:sz w:val="24"/>
          <w:szCs w:val="24"/>
        </w:rPr>
        <w:t xml:space="preserve"> </w:t>
      </w:r>
      <w:r w:rsidRPr="00E54D1D">
        <w:rPr>
          <w:rFonts w:ascii="Times New Roman" w:hAnsi="Times New Roman"/>
          <w:sz w:val="24"/>
          <w:szCs w:val="24"/>
        </w:rPr>
        <w:t xml:space="preserve">walkways. </w:t>
      </w:r>
      <w:r w:rsidR="00EE7576" w:rsidRPr="00E54D1D">
        <w:rPr>
          <w:rFonts w:ascii="Times New Roman" w:hAnsi="Times New Roman"/>
          <w:sz w:val="24"/>
          <w:szCs w:val="24"/>
        </w:rPr>
        <w:t xml:space="preserve">The Project incorporates previously adopted 2003 LRDP Mitigation Measure 4.1-3(b-c), which requires that </w:t>
      </w:r>
      <w:r w:rsidRPr="00E54D1D">
        <w:rPr>
          <w:rFonts w:ascii="Times New Roman" w:hAnsi="Times New Roman"/>
          <w:sz w:val="24"/>
          <w:szCs w:val="24"/>
        </w:rPr>
        <w:t xml:space="preserve">the </w:t>
      </w:r>
      <w:r w:rsidR="00873403">
        <w:rPr>
          <w:rFonts w:ascii="Times New Roman" w:hAnsi="Times New Roman"/>
          <w:sz w:val="24"/>
          <w:szCs w:val="24"/>
        </w:rPr>
        <w:t>Project</w:t>
      </w:r>
      <w:r w:rsidRPr="00E54D1D">
        <w:rPr>
          <w:rFonts w:ascii="Times New Roman" w:hAnsi="Times New Roman"/>
          <w:sz w:val="24"/>
          <w:szCs w:val="24"/>
        </w:rPr>
        <w:t xml:space="preserve"> prevent light spill</w:t>
      </w:r>
      <w:r w:rsidR="00EE7576" w:rsidRPr="00E54D1D">
        <w:rPr>
          <w:rFonts w:ascii="Times New Roman" w:hAnsi="Times New Roman"/>
          <w:sz w:val="24"/>
          <w:szCs w:val="24"/>
        </w:rPr>
        <w:t xml:space="preserve"> </w:t>
      </w:r>
      <w:r w:rsidRPr="00E54D1D">
        <w:rPr>
          <w:rFonts w:ascii="Times New Roman" w:hAnsi="Times New Roman"/>
          <w:sz w:val="24"/>
          <w:szCs w:val="24"/>
        </w:rPr>
        <w:t xml:space="preserve">and light pollution per LEED requirements, and new outdoor lighting associated with the </w:t>
      </w:r>
      <w:r w:rsidR="00873403">
        <w:rPr>
          <w:rFonts w:ascii="Times New Roman" w:hAnsi="Times New Roman"/>
          <w:sz w:val="24"/>
          <w:szCs w:val="24"/>
        </w:rPr>
        <w:t>Project</w:t>
      </w:r>
      <w:r w:rsidRPr="00E54D1D">
        <w:rPr>
          <w:rFonts w:ascii="Times New Roman" w:hAnsi="Times New Roman"/>
          <w:sz w:val="24"/>
          <w:szCs w:val="24"/>
        </w:rPr>
        <w:t xml:space="preserve"> </w:t>
      </w:r>
      <w:r w:rsidR="00EE7576" w:rsidRPr="00E54D1D">
        <w:rPr>
          <w:rFonts w:ascii="Times New Roman" w:hAnsi="Times New Roman"/>
          <w:sz w:val="24"/>
          <w:szCs w:val="24"/>
        </w:rPr>
        <w:t xml:space="preserve">shall </w:t>
      </w:r>
      <w:r w:rsidRPr="00E54D1D">
        <w:rPr>
          <w:rFonts w:ascii="Times New Roman" w:hAnsi="Times New Roman"/>
          <w:sz w:val="24"/>
          <w:szCs w:val="24"/>
        </w:rPr>
        <w:t>use directional lighting methods with shielded and cutoff-type light fixtures to minimize glare and upward</w:t>
      </w:r>
      <w:r w:rsidR="00EE7576" w:rsidRPr="00E54D1D">
        <w:rPr>
          <w:rFonts w:ascii="Times New Roman" w:hAnsi="Times New Roman"/>
          <w:sz w:val="24"/>
          <w:szCs w:val="24"/>
        </w:rPr>
        <w:t xml:space="preserve"> </w:t>
      </w:r>
      <w:r w:rsidRPr="00E54D1D">
        <w:rPr>
          <w:rFonts w:ascii="Times New Roman" w:hAnsi="Times New Roman"/>
          <w:sz w:val="24"/>
          <w:szCs w:val="24"/>
        </w:rPr>
        <w:t xml:space="preserve">directed lighting. The Campus Design Review Committee would also review the </w:t>
      </w:r>
      <w:r w:rsidR="008B327F">
        <w:rPr>
          <w:rFonts w:ascii="Times New Roman" w:hAnsi="Times New Roman"/>
          <w:sz w:val="24"/>
          <w:szCs w:val="24"/>
        </w:rPr>
        <w:t>P</w:t>
      </w:r>
      <w:r w:rsidRPr="00E54D1D">
        <w:rPr>
          <w:rFonts w:ascii="Times New Roman" w:hAnsi="Times New Roman"/>
          <w:sz w:val="24"/>
          <w:szCs w:val="24"/>
        </w:rPr>
        <w:t>roject</w:t>
      </w:r>
      <w:r w:rsidR="00DC3D3A">
        <w:rPr>
          <w:rFonts w:ascii="Times New Roman" w:hAnsi="Times New Roman"/>
          <w:sz w:val="24"/>
          <w:szCs w:val="24"/>
        </w:rPr>
        <w:t>’</w:t>
      </w:r>
      <w:r w:rsidRPr="00E54D1D">
        <w:rPr>
          <w:rFonts w:ascii="Times New Roman" w:hAnsi="Times New Roman"/>
          <w:sz w:val="24"/>
          <w:szCs w:val="24"/>
        </w:rPr>
        <w:t>s use</w:t>
      </w:r>
      <w:r w:rsidR="00EE7576" w:rsidRPr="00E54D1D">
        <w:rPr>
          <w:rFonts w:ascii="Times New Roman" w:hAnsi="Times New Roman"/>
          <w:sz w:val="24"/>
          <w:szCs w:val="24"/>
        </w:rPr>
        <w:t xml:space="preserve"> </w:t>
      </w:r>
      <w:r w:rsidRPr="00E54D1D">
        <w:rPr>
          <w:rFonts w:ascii="Times New Roman" w:hAnsi="Times New Roman"/>
          <w:sz w:val="24"/>
          <w:szCs w:val="24"/>
        </w:rPr>
        <w:t>of non-directional lighting design to ensure that no adverse effects on nighttime views occur.</w:t>
      </w:r>
      <w:r w:rsidR="00EE7576" w:rsidRPr="00E54D1D">
        <w:rPr>
          <w:rFonts w:ascii="Times New Roman" w:hAnsi="Times New Roman"/>
          <w:sz w:val="24"/>
          <w:szCs w:val="24"/>
        </w:rPr>
        <w:t xml:space="preserve"> </w:t>
      </w:r>
      <w:r w:rsidRPr="00E54D1D">
        <w:rPr>
          <w:rFonts w:ascii="Times New Roman" w:hAnsi="Times New Roman"/>
          <w:sz w:val="24"/>
          <w:szCs w:val="24"/>
        </w:rPr>
        <w:t xml:space="preserve">Furthermore, </w:t>
      </w:r>
      <w:r w:rsidR="00EE7576" w:rsidRPr="00E54D1D">
        <w:rPr>
          <w:rFonts w:ascii="Times New Roman" w:hAnsi="Times New Roman"/>
          <w:sz w:val="24"/>
          <w:szCs w:val="24"/>
        </w:rPr>
        <w:t>incorporation of previously adopted</w:t>
      </w:r>
      <w:r w:rsidRPr="00E54D1D">
        <w:rPr>
          <w:rFonts w:ascii="Times New Roman" w:hAnsi="Times New Roman"/>
          <w:sz w:val="24"/>
          <w:szCs w:val="24"/>
        </w:rPr>
        <w:t xml:space="preserve"> 2003 LRDP Mitigation </w:t>
      </w:r>
      <w:r w:rsidR="00C0084E" w:rsidRPr="00E54D1D">
        <w:rPr>
          <w:rFonts w:ascii="Times New Roman" w:hAnsi="Times New Roman"/>
          <w:sz w:val="24"/>
          <w:szCs w:val="24"/>
        </w:rPr>
        <w:t xml:space="preserve">Measure </w:t>
      </w:r>
      <w:r w:rsidRPr="00E54D1D">
        <w:rPr>
          <w:rFonts w:ascii="Times New Roman" w:hAnsi="Times New Roman"/>
          <w:sz w:val="24"/>
          <w:szCs w:val="24"/>
        </w:rPr>
        <w:t xml:space="preserve">4.1-3(d), </w:t>
      </w:r>
      <w:r w:rsidR="00EE7576" w:rsidRPr="00E54D1D">
        <w:rPr>
          <w:rFonts w:ascii="Times New Roman" w:hAnsi="Times New Roman"/>
          <w:sz w:val="24"/>
          <w:szCs w:val="24"/>
        </w:rPr>
        <w:t xml:space="preserve">requires that </w:t>
      </w:r>
      <w:r w:rsidRPr="00E54D1D">
        <w:rPr>
          <w:rFonts w:ascii="Times New Roman" w:hAnsi="Times New Roman"/>
          <w:sz w:val="24"/>
          <w:szCs w:val="24"/>
        </w:rPr>
        <w:t>the campus implement the use</w:t>
      </w:r>
      <w:r w:rsidR="00EE7576" w:rsidRPr="00E54D1D">
        <w:rPr>
          <w:rFonts w:ascii="Times New Roman" w:hAnsi="Times New Roman"/>
          <w:sz w:val="24"/>
          <w:szCs w:val="24"/>
        </w:rPr>
        <w:t xml:space="preserve"> </w:t>
      </w:r>
      <w:r w:rsidRPr="00E54D1D">
        <w:rPr>
          <w:rFonts w:ascii="Times New Roman" w:hAnsi="Times New Roman"/>
          <w:sz w:val="24"/>
          <w:szCs w:val="24"/>
        </w:rPr>
        <w:t>of the specified lighting design and equipment when older lighting fixtures and designs are replaced over</w:t>
      </w:r>
      <w:r w:rsidR="00EE7576" w:rsidRPr="00E54D1D">
        <w:rPr>
          <w:rFonts w:ascii="Times New Roman" w:hAnsi="Times New Roman"/>
          <w:sz w:val="24"/>
          <w:szCs w:val="24"/>
        </w:rPr>
        <w:t xml:space="preserve"> </w:t>
      </w:r>
      <w:r w:rsidRPr="00E54D1D">
        <w:rPr>
          <w:rFonts w:ascii="Times New Roman" w:hAnsi="Times New Roman"/>
          <w:sz w:val="24"/>
          <w:szCs w:val="24"/>
        </w:rPr>
        <w:t>time. With implementation of LRDP Mitigation</w:t>
      </w:r>
      <w:r w:rsidR="00C0084E" w:rsidRPr="00E54D1D">
        <w:rPr>
          <w:rFonts w:ascii="Times New Roman" w:hAnsi="Times New Roman"/>
          <w:sz w:val="24"/>
          <w:szCs w:val="24"/>
        </w:rPr>
        <w:t xml:space="preserve"> Measure</w:t>
      </w:r>
      <w:r w:rsidRPr="00E54D1D">
        <w:rPr>
          <w:rFonts w:ascii="Times New Roman" w:hAnsi="Times New Roman"/>
          <w:sz w:val="24"/>
          <w:szCs w:val="24"/>
        </w:rPr>
        <w:t xml:space="preserve"> 4.1-3(a-d), which is included in the </w:t>
      </w:r>
      <w:r w:rsidR="008B327F">
        <w:rPr>
          <w:rFonts w:ascii="Times New Roman" w:hAnsi="Times New Roman"/>
          <w:sz w:val="24"/>
          <w:szCs w:val="24"/>
        </w:rPr>
        <w:t>P</w:t>
      </w:r>
      <w:r w:rsidRPr="00E54D1D">
        <w:rPr>
          <w:rFonts w:ascii="Times New Roman" w:hAnsi="Times New Roman"/>
          <w:sz w:val="24"/>
          <w:szCs w:val="24"/>
        </w:rPr>
        <w:t>roject, the</w:t>
      </w:r>
      <w:r w:rsidR="00EE7576" w:rsidRPr="00E54D1D">
        <w:rPr>
          <w:rFonts w:ascii="Times New Roman" w:hAnsi="Times New Roman"/>
          <w:sz w:val="24"/>
          <w:szCs w:val="24"/>
        </w:rPr>
        <w:t xml:space="preserve"> </w:t>
      </w:r>
      <w:r w:rsidR="00873403">
        <w:rPr>
          <w:rFonts w:ascii="Times New Roman" w:hAnsi="Times New Roman"/>
          <w:sz w:val="24"/>
          <w:szCs w:val="24"/>
        </w:rPr>
        <w:t>Project</w:t>
      </w:r>
      <w:r w:rsidR="00DC3D3A">
        <w:rPr>
          <w:rFonts w:ascii="Times New Roman" w:hAnsi="Times New Roman"/>
          <w:sz w:val="24"/>
          <w:szCs w:val="24"/>
        </w:rPr>
        <w:t>’</w:t>
      </w:r>
      <w:r w:rsidRPr="00E54D1D">
        <w:rPr>
          <w:rFonts w:ascii="Times New Roman" w:hAnsi="Times New Roman"/>
          <w:sz w:val="24"/>
          <w:szCs w:val="24"/>
        </w:rPr>
        <w:t>s impact associated with light and glare would be less than the existing baseline condition. The</w:t>
      </w:r>
      <w:r w:rsidR="00EE7576" w:rsidRPr="00E54D1D">
        <w:rPr>
          <w:rFonts w:ascii="Times New Roman" w:hAnsi="Times New Roman"/>
          <w:sz w:val="24"/>
          <w:szCs w:val="24"/>
        </w:rPr>
        <w:t xml:space="preserve"> </w:t>
      </w:r>
      <w:r w:rsidR="008B327F">
        <w:rPr>
          <w:rFonts w:ascii="Times New Roman" w:hAnsi="Times New Roman"/>
          <w:sz w:val="24"/>
          <w:szCs w:val="24"/>
        </w:rPr>
        <w:t>P</w:t>
      </w:r>
      <w:r w:rsidRPr="00E54D1D">
        <w:rPr>
          <w:rFonts w:ascii="Times New Roman" w:hAnsi="Times New Roman"/>
          <w:sz w:val="24"/>
          <w:szCs w:val="24"/>
        </w:rPr>
        <w:t>roject would have a less-than-significant light and glare impact.</w:t>
      </w:r>
    </w:p>
    <w:p w14:paraId="25A3E20D" w14:textId="202AE848" w:rsidR="0008791D" w:rsidRPr="00DF64CB" w:rsidRDefault="00572260" w:rsidP="007417E6">
      <w:pPr>
        <w:pStyle w:val="ListParagraph"/>
        <w:keepNext/>
        <w:numPr>
          <w:ilvl w:val="4"/>
          <w:numId w:val="19"/>
        </w:numPr>
        <w:autoSpaceDE w:val="0"/>
        <w:autoSpaceDN w:val="0"/>
        <w:adjustRightInd w:val="0"/>
        <w:spacing w:after="240"/>
        <w:ind w:left="1080"/>
        <w:jc w:val="both"/>
        <w:rPr>
          <w:rFonts w:ascii="Times New Roman" w:hAnsi="Times New Roman"/>
          <w:b/>
          <w:sz w:val="24"/>
          <w:szCs w:val="24"/>
        </w:rPr>
      </w:pPr>
      <w:r w:rsidRPr="00DF64CB">
        <w:rPr>
          <w:rFonts w:ascii="Times New Roman" w:hAnsi="Times New Roman"/>
          <w:b/>
          <w:sz w:val="24"/>
          <w:szCs w:val="24"/>
        </w:rPr>
        <w:t xml:space="preserve">Air Quality: </w:t>
      </w:r>
      <w:r w:rsidR="0008791D" w:rsidRPr="00DF64CB">
        <w:rPr>
          <w:rFonts w:ascii="Times New Roman" w:hAnsi="Times New Roman"/>
          <w:b/>
          <w:sz w:val="24"/>
          <w:szCs w:val="24"/>
        </w:rPr>
        <w:t>Construction-generated emissions of criteria air pollutants and precursors</w:t>
      </w:r>
    </w:p>
    <w:p w14:paraId="17279F82" w14:textId="71FEF033" w:rsidR="00EE7576" w:rsidRPr="00DF64CB" w:rsidRDefault="004A0CEF" w:rsidP="00E814BF">
      <w:pPr>
        <w:autoSpaceDE w:val="0"/>
        <w:autoSpaceDN w:val="0"/>
        <w:adjustRightInd w:val="0"/>
        <w:spacing w:after="240"/>
        <w:jc w:val="both"/>
        <w:rPr>
          <w:rFonts w:ascii="Times New Roman" w:hAnsi="Times New Roman"/>
          <w:sz w:val="24"/>
          <w:szCs w:val="24"/>
        </w:rPr>
      </w:pPr>
      <w:r w:rsidRPr="00DF64CB">
        <w:rPr>
          <w:rFonts w:ascii="Times New Roman" w:hAnsi="Times New Roman"/>
          <w:sz w:val="24"/>
          <w:szCs w:val="24"/>
        </w:rPr>
        <w:t xml:space="preserve">The 2003 LRDP EIR found that construction emissions under the 2003 LRDP could substantially contribute to a violation of ambient state and federal air quality standards or hinder the attainment of the regional air quality plan (LRDP Impact 4.3-3). The VMC Vision would contribute to this impact. </w:t>
      </w:r>
      <w:r w:rsidR="00EE7576" w:rsidRPr="00DF64CB">
        <w:rPr>
          <w:rFonts w:ascii="Times New Roman" w:hAnsi="Times New Roman"/>
          <w:sz w:val="24"/>
          <w:szCs w:val="24"/>
        </w:rPr>
        <w:t>The campus is located in an area that is designated as nonattainment with respect to the ambient air quality standards for ozone and PM</w:t>
      </w:r>
      <w:r w:rsidR="00EE7576" w:rsidRPr="00DF64CB">
        <w:rPr>
          <w:rFonts w:ascii="Times New Roman" w:hAnsi="Times New Roman"/>
          <w:sz w:val="24"/>
          <w:szCs w:val="24"/>
          <w:vertAlign w:val="subscript"/>
        </w:rPr>
        <w:t>10</w:t>
      </w:r>
      <w:r w:rsidR="00EE7576" w:rsidRPr="00DF64CB">
        <w:rPr>
          <w:rFonts w:ascii="Times New Roman" w:hAnsi="Times New Roman"/>
          <w:sz w:val="24"/>
          <w:szCs w:val="24"/>
        </w:rPr>
        <w:t xml:space="preserve">. The 2013 State Sacramento Regional 8-hour </w:t>
      </w:r>
      <w:r w:rsidR="00EE7576" w:rsidRPr="00DF64CB">
        <w:rPr>
          <w:rFonts w:ascii="Times New Roman" w:hAnsi="Times New Roman"/>
          <w:sz w:val="24"/>
          <w:szCs w:val="24"/>
        </w:rPr>
        <w:lastRenderedPageBreak/>
        <w:t xml:space="preserve">Ozone Attainment and Reasonable Further Progress Plan, which covers the Sacramento region including the campus, contains strategies for reducing emissions in the region to attain the 8-hour national ambient air quality standard for ozone by 2018. </w:t>
      </w:r>
      <w:r w:rsidR="00C0084E" w:rsidRPr="00DF64CB">
        <w:rPr>
          <w:rFonts w:ascii="Times New Roman" w:hAnsi="Times New Roman"/>
          <w:sz w:val="24"/>
          <w:szCs w:val="24"/>
        </w:rPr>
        <w:t xml:space="preserve">The Project incorporates previously adopted 2003 LRDP Mitigation </w:t>
      </w:r>
      <w:r w:rsidR="00EE7576" w:rsidRPr="00DF64CB">
        <w:rPr>
          <w:rFonts w:ascii="Times New Roman" w:hAnsi="Times New Roman"/>
          <w:sz w:val="24"/>
          <w:szCs w:val="24"/>
        </w:rPr>
        <w:t>LRDP Mitigation</w:t>
      </w:r>
      <w:r w:rsidR="000B7C2E" w:rsidRPr="00DF64CB">
        <w:rPr>
          <w:rFonts w:ascii="Times New Roman" w:hAnsi="Times New Roman"/>
          <w:sz w:val="24"/>
          <w:szCs w:val="24"/>
        </w:rPr>
        <w:t xml:space="preserve"> Measure</w:t>
      </w:r>
      <w:r w:rsidR="00EE7576" w:rsidRPr="00DF64CB">
        <w:rPr>
          <w:rFonts w:ascii="Times New Roman" w:hAnsi="Times New Roman"/>
          <w:sz w:val="24"/>
          <w:szCs w:val="24"/>
        </w:rPr>
        <w:t xml:space="preserve"> 4.3-3 (a</w:t>
      </w:r>
      <w:r w:rsidR="000B7C2E" w:rsidRPr="00DF64CB">
        <w:rPr>
          <w:rFonts w:ascii="Times New Roman" w:hAnsi="Times New Roman"/>
          <w:sz w:val="24"/>
          <w:szCs w:val="24"/>
        </w:rPr>
        <w:t>-</w:t>
      </w:r>
      <w:r w:rsidR="00EE7576" w:rsidRPr="00DF64CB">
        <w:rPr>
          <w:rFonts w:ascii="Times New Roman" w:hAnsi="Times New Roman"/>
          <w:sz w:val="24"/>
          <w:szCs w:val="24"/>
        </w:rPr>
        <w:t>b)</w:t>
      </w:r>
      <w:r w:rsidR="000B7C2E" w:rsidRPr="00DF64CB">
        <w:rPr>
          <w:rFonts w:ascii="Times New Roman" w:hAnsi="Times New Roman"/>
          <w:sz w:val="24"/>
          <w:szCs w:val="24"/>
        </w:rPr>
        <w:t>, which</w:t>
      </w:r>
      <w:r w:rsidR="00EE7576" w:rsidRPr="00DF64CB">
        <w:rPr>
          <w:rFonts w:ascii="Times New Roman" w:hAnsi="Times New Roman"/>
          <w:sz w:val="24"/>
          <w:szCs w:val="24"/>
        </w:rPr>
        <w:t xml:space="preserve"> require dust control measures to reduce fugitive PM</w:t>
      </w:r>
      <w:r w:rsidR="00EE7576" w:rsidRPr="00DF64CB">
        <w:rPr>
          <w:rFonts w:ascii="Times New Roman" w:hAnsi="Times New Roman"/>
          <w:sz w:val="24"/>
          <w:szCs w:val="24"/>
          <w:vertAlign w:val="subscript"/>
        </w:rPr>
        <w:t>10</w:t>
      </w:r>
      <w:r w:rsidR="00EE7576" w:rsidRPr="00DF64CB">
        <w:rPr>
          <w:rFonts w:ascii="Times New Roman" w:hAnsi="Times New Roman"/>
          <w:sz w:val="24"/>
          <w:szCs w:val="24"/>
        </w:rPr>
        <w:t xml:space="preserve"> and PM</w:t>
      </w:r>
      <w:r w:rsidR="00EE7576" w:rsidRPr="00DF64CB">
        <w:rPr>
          <w:rFonts w:ascii="Times New Roman" w:hAnsi="Times New Roman"/>
          <w:sz w:val="24"/>
          <w:szCs w:val="24"/>
          <w:vertAlign w:val="subscript"/>
        </w:rPr>
        <w:t>2.5</w:t>
      </w:r>
      <w:r w:rsidR="00EE7576" w:rsidRPr="00DF64CB">
        <w:rPr>
          <w:rFonts w:ascii="Times New Roman" w:hAnsi="Times New Roman"/>
          <w:sz w:val="24"/>
          <w:szCs w:val="24"/>
        </w:rPr>
        <w:t xml:space="preserve"> dust emissions. </w:t>
      </w:r>
      <w:r w:rsidR="000B7C2E" w:rsidRPr="00DF64CB">
        <w:rPr>
          <w:rFonts w:ascii="Times New Roman" w:hAnsi="Times New Roman"/>
          <w:sz w:val="24"/>
          <w:szCs w:val="24"/>
        </w:rPr>
        <w:t xml:space="preserve">The Project also incorporates previously adopted 2003 </w:t>
      </w:r>
      <w:r w:rsidR="00EE7576" w:rsidRPr="00DF64CB">
        <w:rPr>
          <w:rFonts w:ascii="Times New Roman" w:hAnsi="Times New Roman"/>
          <w:sz w:val="24"/>
          <w:szCs w:val="24"/>
        </w:rPr>
        <w:t>LRDP Mitigation</w:t>
      </w:r>
      <w:r w:rsidR="000B7C2E" w:rsidRPr="00DF64CB">
        <w:rPr>
          <w:rFonts w:ascii="Times New Roman" w:hAnsi="Times New Roman"/>
          <w:sz w:val="24"/>
          <w:szCs w:val="24"/>
        </w:rPr>
        <w:t xml:space="preserve"> Measure</w:t>
      </w:r>
      <w:r w:rsidR="00EE7576" w:rsidRPr="00DF64CB">
        <w:rPr>
          <w:rFonts w:ascii="Times New Roman" w:hAnsi="Times New Roman"/>
          <w:sz w:val="24"/>
          <w:szCs w:val="24"/>
        </w:rPr>
        <w:t xml:space="preserve"> 4.3-3(c)</w:t>
      </w:r>
      <w:r w:rsidR="000B7C2E" w:rsidRPr="00DF64CB">
        <w:rPr>
          <w:rFonts w:ascii="Times New Roman" w:hAnsi="Times New Roman"/>
          <w:sz w:val="24"/>
          <w:szCs w:val="24"/>
        </w:rPr>
        <w:t>, which</w:t>
      </w:r>
      <w:r w:rsidR="00EE7576" w:rsidRPr="00DF64CB">
        <w:rPr>
          <w:rFonts w:ascii="Times New Roman" w:hAnsi="Times New Roman"/>
          <w:sz w:val="24"/>
          <w:szCs w:val="24"/>
        </w:rPr>
        <w:t xml:space="preserve"> requires measures to reduce exhaust emissions from heavy-duty construction equipment. However, this impact was considered significant and unavoidable at the LRDP program level. </w:t>
      </w:r>
    </w:p>
    <w:p w14:paraId="5E230A33" w14:textId="3630A442" w:rsidR="0008791D" w:rsidRPr="00DF64CB" w:rsidRDefault="0008791D" w:rsidP="0008791D">
      <w:pPr>
        <w:autoSpaceDE w:val="0"/>
        <w:autoSpaceDN w:val="0"/>
        <w:adjustRightInd w:val="0"/>
        <w:spacing w:after="240"/>
        <w:jc w:val="both"/>
        <w:rPr>
          <w:rFonts w:ascii="Times New Roman" w:hAnsi="Times New Roman"/>
          <w:sz w:val="24"/>
          <w:szCs w:val="24"/>
        </w:rPr>
      </w:pPr>
      <w:r w:rsidRPr="00DF64CB">
        <w:rPr>
          <w:rFonts w:ascii="Times New Roman" w:hAnsi="Times New Roman"/>
          <w:sz w:val="24"/>
          <w:szCs w:val="24"/>
        </w:rPr>
        <w:t>The Initial Study</w:t>
      </w:r>
      <w:r w:rsidR="002C386A">
        <w:rPr>
          <w:rFonts w:ascii="Times New Roman" w:hAnsi="Times New Roman"/>
          <w:sz w:val="24"/>
          <w:szCs w:val="24"/>
        </w:rPr>
        <w:t>/MND</w:t>
      </w:r>
      <w:r w:rsidRPr="00DF64CB">
        <w:rPr>
          <w:rFonts w:ascii="Times New Roman" w:hAnsi="Times New Roman"/>
          <w:sz w:val="24"/>
          <w:szCs w:val="24"/>
        </w:rPr>
        <w:t xml:space="preserve"> concluded that the incremental contribution of the VMC Vision to this significant unavoidable impact was identified and adequately analyzed in the 2003 LRDP EIR and fully addressed in the Findings and Statement of Overriding Considerations adopted by The Regents in connection with its approval of the 2003 LRDP. The University therefore finds that the Project</w:t>
      </w:r>
      <w:r w:rsidR="00DC3D3A">
        <w:rPr>
          <w:rFonts w:ascii="Times New Roman" w:hAnsi="Times New Roman"/>
          <w:sz w:val="24"/>
          <w:szCs w:val="24"/>
        </w:rPr>
        <w:t>’</w:t>
      </w:r>
      <w:r w:rsidRPr="00DF64CB">
        <w:rPr>
          <w:rFonts w:ascii="Times New Roman" w:hAnsi="Times New Roman"/>
          <w:sz w:val="24"/>
          <w:szCs w:val="24"/>
        </w:rPr>
        <w:t>s contribution to this 2003 LRDP impact to be acceptable for the reasons set forth in Section II.F of these Findings.</w:t>
      </w:r>
    </w:p>
    <w:p w14:paraId="484153CA" w14:textId="129CC5EB" w:rsidR="000A4190" w:rsidRPr="00DF64CB" w:rsidRDefault="000A4190" w:rsidP="000A4190">
      <w:pPr>
        <w:autoSpaceDE w:val="0"/>
        <w:autoSpaceDN w:val="0"/>
        <w:adjustRightInd w:val="0"/>
        <w:spacing w:after="240"/>
        <w:jc w:val="both"/>
        <w:rPr>
          <w:rFonts w:ascii="Times New Roman" w:hAnsi="Times New Roman"/>
          <w:sz w:val="24"/>
          <w:szCs w:val="24"/>
        </w:rPr>
      </w:pPr>
      <w:r w:rsidRPr="00DF64CB">
        <w:rPr>
          <w:rFonts w:ascii="Times New Roman" w:hAnsi="Times New Roman"/>
          <w:sz w:val="24"/>
          <w:szCs w:val="24"/>
        </w:rPr>
        <w:t>Construction of the Project would result in emissions that would exceed the YSAQMD thresholds of significance for construction-related emissions of PM</w:t>
      </w:r>
      <w:r w:rsidRPr="00DF64CB">
        <w:rPr>
          <w:rFonts w:ascii="Times New Roman" w:hAnsi="Times New Roman"/>
          <w:sz w:val="24"/>
          <w:szCs w:val="24"/>
          <w:vertAlign w:val="subscript"/>
        </w:rPr>
        <w:t>10</w:t>
      </w:r>
      <w:r w:rsidRPr="00DF64CB">
        <w:rPr>
          <w:rFonts w:ascii="Times New Roman" w:hAnsi="Times New Roman"/>
          <w:sz w:val="24"/>
          <w:szCs w:val="24"/>
        </w:rPr>
        <w:t xml:space="preserve"> for three of the nine construction years (Initial Study Table 7.3-1). However, the </w:t>
      </w:r>
      <w:r w:rsidR="00873403">
        <w:rPr>
          <w:rFonts w:ascii="Times New Roman" w:hAnsi="Times New Roman"/>
          <w:sz w:val="24"/>
          <w:szCs w:val="24"/>
        </w:rPr>
        <w:t>Project</w:t>
      </w:r>
      <w:r w:rsidRPr="00DF64CB">
        <w:rPr>
          <w:rFonts w:ascii="Times New Roman" w:hAnsi="Times New Roman"/>
          <w:sz w:val="24"/>
          <w:szCs w:val="24"/>
        </w:rPr>
        <w:t xml:space="preserve"> includes implementation of the previously adopted 2003 LRDP EIR Mitigation Measure 4.3(a) which includes measures to reduce emissions of construction-related fugitive dust (PM</w:t>
      </w:r>
      <w:r w:rsidRPr="00DF64CB">
        <w:rPr>
          <w:rFonts w:ascii="Times New Roman" w:hAnsi="Times New Roman"/>
          <w:sz w:val="24"/>
          <w:szCs w:val="24"/>
          <w:vertAlign w:val="subscript"/>
        </w:rPr>
        <w:t>10</w:t>
      </w:r>
      <w:r w:rsidRPr="00DF64CB">
        <w:rPr>
          <w:rFonts w:ascii="Times New Roman" w:hAnsi="Times New Roman"/>
          <w:sz w:val="24"/>
          <w:szCs w:val="24"/>
        </w:rPr>
        <w:t>). Implementation of the 2003 LRDP EIR Mitigation Measure 4.3(a) would be sufficient to reduce construction-related impacts to a less-than-significant level.</w:t>
      </w:r>
    </w:p>
    <w:p w14:paraId="4AA47BBE" w14:textId="3C9C7311" w:rsidR="0008791D" w:rsidRPr="00DF64CB" w:rsidRDefault="00572260" w:rsidP="007417E6">
      <w:pPr>
        <w:pStyle w:val="ListParagraph"/>
        <w:keepNext/>
        <w:numPr>
          <w:ilvl w:val="4"/>
          <w:numId w:val="19"/>
        </w:numPr>
        <w:autoSpaceDE w:val="0"/>
        <w:autoSpaceDN w:val="0"/>
        <w:adjustRightInd w:val="0"/>
        <w:spacing w:after="240"/>
        <w:ind w:left="1080"/>
        <w:jc w:val="both"/>
        <w:rPr>
          <w:rFonts w:ascii="Times New Roman" w:hAnsi="Times New Roman"/>
          <w:b/>
          <w:sz w:val="24"/>
          <w:szCs w:val="24"/>
        </w:rPr>
      </w:pPr>
      <w:r w:rsidRPr="00DF64CB">
        <w:rPr>
          <w:rFonts w:ascii="Times New Roman" w:hAnsi="Times New Roman"/>
          <w:b/>
          <w:sz w:val="24"/>
          <w:szCs w:val="24"/>
        </w:rPr>
        <w:t xml:space="preserve">Air Quality: </w:t>
      </w:r>
      <w:r w:rsidR="0008791D" w:rsidRPr="00DF64CB">
        <w:rPr>
          <w:rFonts w:ascii="Times New Roman" w:hAnsi="Times New Roman"/>
          <w:b/>
          <w:sz w:val="24"/>
          <w:szCs w:val="24"/>
        </w:rPr>
        <w:t>Long-Term Operational Emissions of Criteria Air Pollutants and Precursors</w:t>
      </w:r>
    </w:p>
    <w:p w14:paraId="0DC89D31" w14:textId="3F1945EE" w:rsidR="0008791D" w:rsidRPr="00DF64CB" w:rsidRDefault="0008791D" w:rsidP="0008791D">
      <w:pPr>
        <w:autoSpaceDE w:val="0"/>
        <w:autoSpaceDN w:val="0"/>
        <w:adjustRightInd w:val="0"/>
        <w:spacing w:after="240"/>
        <w:jc w:val="both"/>
        <w:rPr>
          <w:rFonts w:ascii="Times New Roman" w:hAnsi="Times New Roman"/>
          <w:sz w:val="24"/>
          <w:szCs w:val="24"/>
        </w:rPr>
      </w:pPr>
      <w:r w:rsidRPr="00DF64CB">
        <w:rPr>
          <w:rFonts w:ascii="Times New Roman" w:hAnsi="Times New Roman"/>
          <w:sz w:val="24"/>
          <w:szCs w:val="24"/>
        </w:rPr>
        <w:t xml:space="preserve">The 2003 LRDP EIR found that operational emissions under the 2003 LRDP could substantially contribute to a violation of ambient state and federal air quality standards or hinder the attainment of the regional air quality plan (LRDP Impact 4.3-1). The </w:t>
      </w:r>
      <w:r w:rsidR="00416313" w:rsidRPr="00DF64CB">
        <w:rPr>
          <w:rFonts w:ascii="Times New Roman" w:hAnsi="Times New Roman"/>
          <w:sz w:val="24"/>
          <w:szCs w:val="24"/>
        </w:rPr>
        <w:t xml:space="preserve">VMC Vision </w:t>
      </w:r>
      <w:r w:rsidRPr="00DF64CB">
        <w:rPr>
          <w:rFonts w:ascii="Times New Roman" w:hAnsi="Times New Roman"/>
          <w:sz w:val="24"/>
          <w:szCs w:val="24"/>
        </w:rPr>
        <w:t>would contribute to this impact. The campus is located in an area that is designated as nonattainment with respect to the ambient air quality standards for ozone and PM</w:t>
      </w:r>
      <w:r w:rsidRPr="00DF64CB">
        <w:rPr>
          <w:rFonts w:ascii="Times New Roman" w:hAnsi="Times New Roman"/>
          <w:sz w:val="24"/>
          <w:szCs w:val="24"/>
          <w:vertAlign w:val="subscript"/>
        </w:rPr>
        <w:t>10</w:t>
      </w:r>
      <w:r w:rsidRPr="00DF64CB">
        <w:rPr>
          <w:rFonts w:ascii="Times New Roman" w:hAnsi="Times New Roman"/>
          <w:sz w:val="24"/>
          <w:szCs w:val="24"/>
        </w:rPr>
        <w:t xml:space="preserve">. The 2013 State Sacramento Regional 8-hour Ozone Attainment and Reasonable Further Progress Plan, which covers the Sacramento region including the campus, contains strategies for reducing emissions in the region to attain the 8-hour national ambient air quality standard for ozone by 2018. </w:t>
      </w:r>
      <w:r w:rsidR="00416313" w:rsidRPr="00DF64CB">
        <w:rPr>
          <w:rFonts w:ascii="Times New Roman" w:hAnsi="Times New Roman"/>
          <w:sz w:val="24"/>
          <w:szCs w:val="24"/>
        </w:rPr>
        <w:t xml:space="preserve">The Project incorporates previously adopted 2003 </w:t>
      </w:r>
      <w:r w:rsidRPr="00DF64CB">
        <w:rPr>
          <w:rFonts w:ascii="Times New Roman" w:hAnsi="Times New Roman"/>
          <w:sz w:val="24"/>
          <w:szCs w:val="24"/>
        </w:rPr>
        <w:t xml:space="preserve">LRDP Mitigation 4.3-1 (a-b), which includes measures that encourage alternative transportation and no- or low-emission building designs and operations, would aid in reducing daily emissions of ozone precursors from campus vehicular and stationary sources. </w:t>
      </w:r>
      <w:r w:rsidR="00C4252C" w:rsidRPr="00DF64CB">
        <w:rPr>
          <w:rFonts w:ascii="Times New Roman" w:hAnsi="Times New Roman"/>
          <w:sz w:val="24"/>
          <w:szCs w:val="24"/>
        </w:rPr>
        <w:t xml:space="preserve">The Project also incorporates previously adopted 2003 LRDP </w:t>
      </w:r>
      <w:r w:rsidRPr="00DF64CB">
        <w:rPr>
          <w:rFonts w:ascii="Times New Roman" w:hAnsi="Times New Roman"/>
          <w:sz w:val="24"/>
          <w:szCs w:val="24"/>
        </w:rPr>
        <w:t>Mitigation 4.3-1(c) ensures that the campus would coordinate with YSAQMD during all future updates of the regional air quality plan. However, this impact is considered significant and unavoidable at the LRDP program level.</w:t>
      </w:r>
    </w:p>
    <w:p w14:paraId="175A8DC9" w14:textId="1833C24C" w:rsidR="0008791D" w:rsidRPr="00DF64CB" w:rsidRDefault="0008791D" w:rsidP="0008791D">
      <w:pPr>
        <w:autoSpaceDE w:val="0"/>
        <w:autoSpaceDN w:val="0"/>
        <w:adjustRightInd w:val="0"/>
        <w:spacing w:after="240"/>
        <w:jc w:val="both"/>
        <w:rPr>
          <w:rFonts w:ascii="Times New Roman" w:hAnsi="Times New Roman"/>
          <w:sz w:val="24"/>
          <w:szCs w:val="24"/>
        </w:rPr>
      </w:pPr>
      <w:r w:rsidRPr="00DF64CB">
        <w:rPr>
          <w:rFonts w:ascii="Times New Roman" w:hAnsi="Times New Roman"/>
          <w:sz w:val="24"/>
          <w:szCs w:val="24"/>
        </w:rPr>
        <w:t>The Initial Study</w:t>
      </w:r>
      <w:r w:rsidR="009C20C7">
        <w:rPr>
          <w:rFonts w:ascii="Times New Roman" w:hAnsi="Times New Roman"/>
          <w:sz w:val="24"/>
          <w:szCs w:val="24"/>
        </w:rPr>
        <w:t>/MND</w:t>
      </w:r>
      <w:r w:rsidRPr="00DF64CB">
        <w:rPr>
          <w:rFonts w:ascii="Times New Roman" w:hAnsi="Times New Roman"/>
          <w:sz w:val="24"/>
          <w:szCs w:val="24"/>
        </w:rPr>
        <w:t xml:space="preserve"> concluded that the incremental contribution of the VMC Vision to this significant unavoidable impact was identified and adequately analyzed in the 2003 LRDP EIR and fully addressed in the Findings and Statement of Overriding Considerations adopted by The Regents in connection with its approval of the 2003 LRDP. The University therefore finds that the </w:t>
      </w:r>
      <w:r w:rsidRPr="00DF64CB">
        <w:rPr>
          <w:rFonts w:ascii="Times New Roman" w:hAnsi="Times New Roman"/>
          <w:sz w:val="24"/>
          <w:szCs w:val="24"/>
        </w:rPr>
        <w:lastRenderedPageBreak/>
        <w:t>Project</w:t>
      </w:r>
      <w:r w:rsidR="00DC3D3A">
        <w:rPr>
          <w:rFonts w:ascii="Times New Roman" w:hAnsi="Times New Roman"/>
          <w:sz w:val="24"/>
          <w:szCs w:val="24"/>
        </w:rPr>
        <w:t>’</w:t>
      </w:r>
      <w:r w:rsidRPr="00DF64CB">
        <w:rPr>
          <w:rFonts w:ascii="Times New Roman" w:hAnsi="Times New Roman"/>
          <w:sz w:val="24"/>
          <w:szCs w:val="24"/>
        </w:rPr>
        <w:t>s contribution to this 2003 LRDP impact to be acceptable for the reasons set forth in Section II.F of these Findings.</w:t>
      </w:r>
    </w:p>
    <w:p w14:paraId="116D81AA" w14:textId="56AD550A" w:rsidR="00572260" w:rsidRPr="00DF64CB" w:rsidRDefault="00416313" w:rsidP="00572260">
      <w:pPr>
        <w:autoSpaceDE w:val="0"/>
        <w:autoSpaceDN w:val="0"/>
        <w:adjustRightInd w:val="0"/>
        <w:spacing w:after="240"/>
        <w:jc w:val="both"/>
        <w:rPr>
          <w:rFonts w:ascii="Times New Roman" w:hAnsi="Times New Roman"/>
          <w:sz w:val="24"/>
          <w:szCs w:val="24"/>
        </w:rPr>
      </w:pPr>
      <w:r w:rsidRPr="00DF64CB">
        <w:rPr>
          <w:rFonts w:ascii="Times New Roman" w:hAnsi="Times New Roman"/>
          <w:sz w:val="24"/>
          <w:szCs w:val="24"/>
        </w:rPr>
        <w:t xml:space="preserve">Implementation of the </w:t>
      </w:r>
      <w:r w:rsidR="00873403">
        <w:rPr>
          <w:rFonts w:ascii="Times New Roman" w:hAnsi="Times New Roman"/>
          <w:sz w:val="24"/>
          <w:szCs w:val="24"/>
        </w:rPr>
        <w:t>Project</w:t>
      </w:r>
      <w:r w:rsidRPr="00DF64CB">
        <w:rPr>
          <w:rFonts w:ascii="Times New Roman" w:hAnsi="Times New Roman"/>
          <w:sz w:val="24"/>
          <w:szCs w:val="24"/>
        </w:rPr>
        <w:t xml:space="preserve"> would not produce operational emissions of criteria air pollutants and ozone precursors such that YSAQMD</w:t>
      </w:r>
      <w:r w:rsidR="00DC3D3A">
        <w:rPr>
          <w:rFonts w:ascii="Times New Roman" w:hAnsi="Times New Roman"/>
          <w:sz w:val="24"/>
          <w:szCs w:val="24"/>
        </w:rPr>
        <w:t>’</w:t>
      </w:r>
      <w:r w:rsidRPr="00DF64CB">
        <w:rPr>
          <w:rFonts w:ascii="Times New Roman" w:hAnsi="Times New Roman"/>
          <w:sz w:val="24"/>
          <w:szCs w:val="24"/>
        </w:rPr>
        <w:t xml:space="preserve">s mass emissions thresholds for operational emissions of air pollutants would be exceeded (see Initial Study Table 7.3-2). The </w:t>
      </w:r>
      <w:r w:rsidR="00873403">
        <w:rPr>
          <w:rFonts w:ascii="Times New Roman" w:hAnsi="Times New Roman"/>
          <w:sz w:val="24"/>
          <w:szCs w:val="24"/>
        </w:rPr>
        <w:t>Project</w:t>
      </w:r>
      <w:r w:rsidRPr="00DF64CB">
        <w:rPr>
          <w:rFonts w:ascii="Times New Roman" w:hAnsi="Times New Roman"/>
          <w:sz w:val="24"/>
          <w:szCs w:val="24"/>
        </w:rPr>
        <w:t xml:space="preserve"> would have a less-than-significant impact on air quality.</w:t>
      </w:r>
    </w:p>
    <w:p w14:paraId="11046177" w14:textId="57661192" w:rsidR="000F3D81" w:rsidRPr="00DF64CB" w:rsidRDefault="00572260" w:rsidP="007417E6">
      <w:pPr>
        <w:pStyle w:val="ListParagraph"/>
        <w:keepNext/>
        <w:numPr>
          <w:ilvl w:val="4"/>
          <w:numId w:val="19"/>
        </w:numPr>
        <w:autoSpaceDE w:val="0"/>
        <w:autoSpaceDN w:val="0"/>
        <w:adjustRightInd w:val="0"/>
        <w:spacing w:after="240"/>
        <w:ind w:left="1080"/>
        <w:jc w:val="both"/>
        <w:rPr>
          <w:rFonts w:ascii="Times New Roman" w:hAnsi="Times New Roman"/>
          <w:b/>
          <w:sz w:val="24"/>
          <w:szCs w:val="24"/>
        </w:rPr>
      </w:pPr>
      <w:r w:rsidRPr="00DF64CB">
        <w:rPr>
          <w:rFonts w:ascii="Times New Roman" w:hAnsi="Times New Roman"/>
          <w:b/>
          <w:sz w:val="24"/>
          <w:szCs w:val="24"/>
        </w:rPr>
        <w:t>Biological Resources: Loss of special status wildlife species</w:t>
      </w:r>
    </w:p>
    <w:p w14:paraId="32E4F304" w14:textId="04AE3FBE" w:rsidR="000338E7" w:rsidRPr="00DF64CB" w:rsidRDefault="00EC5227" w:rsidP="00EC5227">
      <w:pPr>
        <w:autoSpaceDE w:val="0"/>
        <w:autoSpaceDN w:val="0"/>
        <w:adjustRightInd w:val="0"/>
        <w:spacing w:after="240"/>
        <w:jc w:val="both"/>
        <w:rPr>
          <w:rFonts w:ascii="Times New Roman" w:hAnsi="Times New Roman"/>
          <w:sz w:val="24"/>
          <w:szCs w:val="24"/>
        </w:rPr>
      </w:pPr>
      <w:r w:rsidRPr="00DF64CB">
        <w:rPr>
          <w:rFonts w:ascii="Times New Roman" w:hAnsi="Times New Roman"/>
          <w:sz w:val="24"/>
          <w:szCs w:val="24"/>
        </w:rPr>
        <w:t>Approximately four and a half acres of ruderal grassland, and approximately two acres of valley-foothill riparian woodland could be impacted by VMC Vision construction staging activities, and construction of utilities, including: water, electric, natural gas, and a storm drain. Based on a reconnaissance-level wildlife survey of the VMC Vision project area, and a review of the sensitive plant and wildlife species within five miles of the project site, there is a potential for western pond turtle, burrowing owl, Swainson</w:t>
      </w:r>
      <w:r w:rsidR="00DC3D3A">
        <w:rPr>
          <w:rFonts w:ascii="Times New Roman" w:hAnsi="Times New Roman"/>
          <w:sz w:val="24"/>
          <w:szCs w:val="24"/>
        </w:rPr>
        <w:t>’</w:t>
      </w:r>
      <w:r w:rsidRPr="00DF64CB">
        <w:rPr>
          <w:rFonts w:ascii="Times New Roman" w:hAnsi="Times New Roman"/>
          <w:sz w:val="24"/>
          <w:szCs w:val="24"/>
        </w:rPr>
        <w:t xml:space="preserve">s hawk, northern harrier, white-tailed kite, and valley elderberry longhorn beetle to occur. </w:t>
      </w:r>
    </w:p>
    <w:p w14:paraId="16457F8B" w14:textId="46D6215F" w:rsidR="000338E7" w:rsidRPr="00DF64CB" w:rsidRDefault="000338E7" w:rsidP="000338E7">
      <w:pPr>
        <w:autoSpaceDE w:val="0"/>
        <w:autoSpaceDN w:val="0"/>
        <w:adjustRightInd w:val="0"/>
        <w:spacing w:after="240"/>
        <w:jc w:val="both"/>
        <w:rPr>
          <w:rFonts w:ascii="Times New Roman" w:hAnsi="Times New Roman"/>
          <w:sz w:val="24"/>
          <w:szCs w:val="24"/>
        </w:rPr>
      </w:pPr>
      <w:r w:rsidRPr="00DF64CB">
        <w:rPr>
          <w:rFonts w:ascii="Times New Roman" w:hAnsi="Times New Roman"/>
          <w:sz w:val="24"/>
          <w:szCs w:val="24"/>
        </w:rPr>
        <w:t xml:space="preserve">Western pond turtles are present within the open water ponds of the Arboretum Waterway, which is located to the south, outside of the project site. However, the culvert connecting the open pond area to the intermittent wetland associated with the valley-foothill riparian woodland within the project site is covered with a grate, which prevents pond turtles from crossing into the project site. In addition, the intermittent wetland area does not provide suitable habitat for western pond turtle, as it only seasonally contains water, and has no permanent pools. The </w:t>
      </w:r>
      <w:r w:rsidR="00873403">
        <w:rPr>
          <w:rFonts w:ascii="Times New Roman" w:hAnsi="Times New Roman"/>
          <w:sz w:val="24"/>
          <w:szCs w:val="24"/>
        </w:rPr>
        <w:t>Project</w:t>
      </w:r>
      <w:r w:rsidRPr="00DF64CB">
        <w:rPr>
          <w:rFonts w:ascii="Times New Roman" w:hAnsi="Times New Roman"/>
          <w:sz w:val="24"/>
          <w:szCs w:val="24"/>
        </w:rPr>
        <w:t xml:space="preserve"> would have a less-than-significant impact to western pond turtle.</w:t>
      </w:r>
    </w:p>
    <w:p w14:paraId="7FB8881D" w14:textId="4ED45CCB" w:rsidR="000338E7" w:rsidRPr="00DF64CB" w:rsidRDefault="000338E7" w:rsidP="000338E7">
      <w:pPr>
        <w:autoSpaceDE w:val="0"/>
        <w:autoSpaceDN w:val="0"/>
        <w:adjustRightInd w:val="0"/>
        <w:spacing w:after="240"/>
        <w:jc w:val="both"/>
        <w:rPr>
          <w:rFonts w:ascii="Times New Roman" w:hAnsi="Times New Roman"/>
          <w:sz w:val="24"/>
          <w:szCs w:val="24"/>
        </w:rPr>
      </w:pPr>
      <w:r w:rsidRPr="00DF64CB">
        <w:rPr>
          <w:rFonts w:ascii="Times New Roman" w:hAnsi="Times New Roman"/>
          <w:sz w:val="24"/>
          <w:szCs w:val="24"/>
        </w:rPr>
        <w:t xml:space="preserve">Northern harrier is known to forage within and adjacent to the project site. Northern harrier is not expected to nest within the project site because of the development, the grassland areas are mowed, there is a lack suitable cover, and there is frequent foot traffic and disturbance. The </w:t>
      </w:r>
      <w:r w:rsidR="00873403">
        <w:rPr>
          <w:rFonts w:ascii="Times New Roman" w:hAnsi="Times New Roman"/>
          <w:sz w:val="24"/>
          <w:szCs w:val="24"/>
        </w:rPr>
        <w:t>Project</w:t>
      </w:r>
      <w:r w:rsidRPr="00DF64CB">
        <w:rPr>
          <w:rFonts w:ascii="Times New Roman" w:hAnsi="Times New Roman"/>
          <w:sz w:val="24"/>
          <w:szCs w:val="24"/>
        </w:rPr>
        <w:t xml:space="preserve"> would have a less-than-significant impact on nesting northern harriers. Furthermore, the Project incorporates the previously adopted 2003 LRDP EIR Mitigation Measure 4.4-2, which provides mitigation areas for foraging raptors.</w:t>
      </w:r>
    </w:p>
    <w:p w14:paraId="788F64B1" w14:textId="3A1472E2" w:rsidR="000338E7" w:rsidRPr="00DF64CB" w:rsidRDefault="000338E7" w:rsidP="000338E7">
      <w:pPr>
        <w:autoSpaceDE w:val="0"/>
        <w:autoSpaceDN w:val="0"/>
        <w:adjustRightInd w:val="0"/>
        <w:spacing w:after="240"/>
        <w:jc w:val="both"/>
        <w:rPr>
          <w:rFonts w:ascii="Times New Roman" w:hAnsi="Times New Roman"/>
          <w:sz w:val="24"/>
          <w:szCs w:val="24"/>
        </w:rPr>
      </w:pPr>
      <w:r w:rsidRPr="00DF64CB">
        <w:rPr>
          <w:rFonts w:ascii="Times New Roman" w:hAnsi="Times New Roman"/>
          <w:sz w:val="24"/>
          <w:szCs w:val="24"/>
        </w:rPr>
        <w:t>Suitable burrowing owl habitat is present within the project site in the ruderal grassland areas, especially the areas on the western, southern, and eastern portions of the project site. Project construction activities, including vehicles, ground disturbance activities, and construction crews within close proximity of burrows could result in a potentially significant impact to burrowing owls. The Project incorporates the previously adopted 2003 LRDP EIR Mitigations 4.4-3 (a through d) to ensure that burrows inhabited by burrowing owls</w:t>
      </w:r>
      <w:r w:rsidR="000033E4" w:rsidRPr="00DF64CB">
        <w:rPr>
          <w:rFonts w:ascii="Times New Roman" w:hAnsi="Times New Roman"/>
          <w:sz w:val="24"/>
          <w:szCs w:val="24"/>
        </w:rPr>
        <w:t xml:space="preserve"> </w:t>
      </w:r>
      <w:r w:rsidRPr="00DF64CB">
        <w:rPr>
          <w:rFonts w:ascii="Times New Roman" w:hAnsi="Times New Roman"/>
          <w:sz w:val="24"/>
          <w:szCs w:val="24"/>
        </w:rPr>
        <w:t>are identified and avoided during construction activities. The 2003 LRDP EIR also identified mitigation</w:t>
      </w:r>
      <w:r w:rsidR="000033E4" w:rsidRPr="00DF64CB">
        <w:rPr>
          <w:rFonts w:ascii="Times New Roman" w:hAnsi="Times New Roman"/>
          <w:sz w:val="24"/>
          <w:szCs w:val="24"/>
        </w:rPr>
        <w:t xml:space="preserve"> </w:t>
      </w:r>
      <w:r w:rsidRPr="00DF64CB">
        <w:rPr>
          <w:rFonts w:ascii="Times New Roman" w:hAnsi="Times New Roman"/>
          <w:sz w:val="24"/>
          <w:szCs w:val="24"/>
        </w:rPr>
        <w:t>areas purchased by the University that provide suitable habitat for burrowing owls at the Russell Ranch</w:t>
      </w:r>
      <w:r w:rsidR="000033E4" w:rsidRPr="00DF64CB">
        <w:rPr>
          <w:rFonts w:ascii="Times New Roman" w:hAnsi="Times New Roman"/>
          <w:sz w:val="24"/>
          <w:szCs w:val="24"/>
        </w:rPr>
        <w:t xml:space="preserve"> </w:t>
      </w:r>
      <w:r w:rsidRPr="00DF64CB">
        <w:rPr>
          <w:rFonts w:ascii="Times New Roman" w:hAnsi="Times New Roman"/>
          <w:sz w:val="24"/>
          <w:szCs w:val="24"/>
        </w:rPr>
        <w:t xml:space="preserve">Mitigation Area. Therefore, the </w:t>
      </w:r>
      <w:r w:rsidR="00873403">
        <w:rPr>
          <w:rFonts w:ascii="Times New Roman" w:hAnsi="Times New Roman"/>
          <w:sz w:val="24"/>
          <w:szCs w:val="24"/>
        </w:rPr>
        <w:t>Project</w:t>
      </w:r>
      <w:r w:rsidRPr="00DF64CB">
        <w:rPr>
          <w:rFonts w:ascii="Times New Roman" w:hAnsi="Times New Roman"/>
          <w:sz w:val="24"/>
          <w:szCs w:val="24"/>
        </w:rPr>
        <w:t xml:space="preserve"> would have a less-than-significant impact on burrowing owls.</w:t>
      </w:r>
    </w:p>
    <w:p w14:paraId="02D7680C" w14:textId="05A003CD" w:rsidR="000338E7" w:rsidRPr="00DF64CB" w:rsidRDefault="000338E7" w:rsidP="000338E7">
      <w:pPr>
        <w:autoSpaceDE w:val="0"/>
        <w:autoSpaceDN w:val="0"/>
        <w:adjustRightInd w:val="0"/>
        <w:spacing w:after="240"/>
        <w:jc w:val="both"/>
        <w:rPr>
          <w:rFonts w:ascii="Times New Roman" w:hAnsi="Times New Roman"/>
          <w:sz w:val="24"/>
          <w:szCs w:val="24"/>
        </w:rPr>
      </w:pPr>
      <w:r w:rsidRPr="00DF64CB">
        <w:rPr>
          <w:rFonts w:ascii="Times New Roman" w:hAnsi="Times New Roman"/>
          <w:sz w:val="24"/>
          <w:szCs w:val="24"/>
        </w:rPr>
        <w:t>Swainson</w:t>
      </w:r>
      <w:r w:rsidR="00DC3D3A">
        <w:rPr>
          <w:rFonts w:ascii="Times New Roman" w:hAnsi="Times New Roman"/>
          <w:sz w:val="24"/>
          <w:szCs w:val="24"/>
        </w:rPr>
        <w:t>’</w:t>
      </w:r>
      <w:r w:rsidRPr="00DF64CB">
        <w:rPr>
          <w:rFonts w:ascii="Times New Roman" w:hAnsi="Times New Roman"/>
          <w:sz w:val="24"/>
          <w:szCs w:val="24"/>
        </w:rPr>
        <w:t>s hawks and white-tailed kites are known to forage within and adjacent to the project site, and</w:t>
      </w:r>
      <w:r w:rsidR="000033E4" w:rsidRPr="00DF64CB">
        <w:rPr>
          <w:rFonts w:ascii="Times New Roman" w:hAnsi="Times New Roman"/>
          <w:sz w:val="24"/>
          <w:szCs w:val="24"/>
        </w:rPr>
        <w:t xml:space="preserve"> </w:t>
      </w:r>
      <w:r w:rsidRPr="00DF64CB">
        <w:rPr>
          <w:rFonts w:ascii="Times New Roman" w:hAnsi="Times New Roman"/>
          <w:sz w:val="24"/>
          <w:szCs w:val="24"/>
        </w:rPr>
        <w:t>to nest near the project site. A known Swainson</w:t>
      </w:r>
      <w:r w:rsidR="00DC3D3A">
        <w:rPr>
          <w:rFonts w:ascii="Times New Roman" w:hAnsi="Times New Roman"/>
          <w:sz w:val="24"/>
          <w:szCs w:val="24"/>
        </w:rPr>
        <w:t>’</w:t>
      </w:r>
      <w:r w:rsidRPr="00DF64CB">
        <w:rPr>
          <w:rFonts w:ascii="Times New Roman" w:hAnsi="Times New Roman"/>
          <w:sz w:val="24"/>
          <w:szCs w:val="24"/>
        </w:rPr>
        <w:t>s hawk nesting occurrence is located less than one tenth</w:t>
      </w:r>
      <w:r w:rsidR="000033E4" w:rsidRPr="00DF64CB">
        <w:rPr>
          <w:rFonts w:ascii="Times New Roman" w:hAnsi="Times New Roman"/>
          <w:sz w:val="24"/>
          <w:szCs w:val="24"/>
        </w:rPr>
        <w:t xml:space="preserve"> </w:t>
      </w:r>
      <w:r w:rsidRPr="00DF64CB">
        <w:rPr>
          <w:rFonts w:ascii="Times New Roman" w:hAnsi="Times New Roman"/>
          <w:sz w:val="24"/>
          <w:szCs w:val="24"/>
        </w:rPr>
        <w:t xml:space="preserve">of a mile west of the project site. Suitable nesting habitat is present throughout the </w:t>
      </w:r>
      <w:r w:rsidRPr="00DF64CB">
        <w:rPr>
          <w:rFonts w:ascii="Times New Roman" w:hAnsi="Times New Roman"/>
          <w:sz w:val="24"/>
          <w:szCs w:val="24"/>
        </w:rPr>
        <w:lastRenderedPageBreak/>
        <w:t>project site, in the</w:t>
      </w:r>
      <w:r w:rsidR="000033E4" w:rsidRPr="00DF64CB">
        <w:rPr>
          <w:rFonts w:ascii="Times New Roman" w:hAnsi="Times New Roman"/>
          <w:sz w:val="24"/>
          <w:szCs w:val="24"/>
        </w:rPr>
        <w:t xml:space="preserve"> </w:t>
      </w:r>
      <w:r w:rsidRPr="00DF64CB">
        <w:rPr>
          <w:rFonts w:ascii="Times New Roman" w:hAnsi="Times New Roman"/>
          <w:sz w:val="24"/>
          <w:szCs w:val="24"/>
        </w:rPr>
        <w:t>various large oak, pine, and Eucalyptus trees. Additionally, the UC Davis campus is surrounded by</w:t>
      </w:r>
      <w:r w:rsidR="000033E4" w:rsidRPr="00DF64CB">
        <w:rPr>
          <w:rFonts w:ascii="Times New Roman" w:hAnsi="Times New Roman"/>
          <w:sz w:val="24"/>
          <w:szCs w:val="24"/>
        </w:rPr>
        <w:t xml:space="preserve"> </w:t>
      </w:r>
      <w:r w:rsidRPr="00DF64CB">
        <w:rPr>
          <w:rFonts w:ascii="Times New Roman" w:hAnsi="Times New Roman"/>
          <w:sz w:val="24"/>
          <w:szCs w:val="24"/>
        </w:rPr>
        <w:t>suitable foraging habitat (</w:t>
      </w:r>
      <w:r w:rsidR="001E043D" w:rsidRPr="00DF64CB">
        <w:rPr>
          <w:rFonts w:ascii="Times New Roman" w:hAnsi="Times New Roman"/>
          <w:sz w:val="24"/>
          <w:szCs w:val="24"/>
        </w:rPr>
        <w:t xml:space="preserve">Initial Study </w:t>
      </w:r>
      <w:r w:rsidRPr="00DF64CB">
        <w:rPr>
          <w:rFonts w:ascii="Times New Roman" w:hAnsi="Times New Roman"/>
          <w:sz w:val="24"/>
          <w:szCs w:val="24"/>
        </w:rPr>
        <w:t>Figure 7.4-1). Project construction activities, including vehicles, ground</w:t>
      </w:r>
      <w:r w:rsidR="000033E4" w:rsidRPr="00DF64CB">
        <w:rPr>
          <w:rFonts w:ascii="Times New Roman" w:hAnsi="Times New Roman"/>
          <w:sz w:val="24"/>
          <w:szCs w:val="24"/>
        </w:rPr>
        <w:t xml:space="preserve"> </w:t>
      </w:r>
      <w:r w:rsidRPr="00DF64CB">
        <w:rPr>
          <w:rFonts w:ascii="Times New Roman" w:hAnsi="Times New Roman"/>
          <w:sz w:val="24"/>
          <w:szCs w:val="24"/>
        </w:rPr>
        <w:t>disturbance activities, construction crews within close proximity of nesting trees, and disturbance to or</w:t>
      </w:r>
      <w:r w:rsidR="000033E4" w:rsidRPr="00DF64CB">
        <w:rPr>
          <w:rFonts w:ascii="Times New Roman" w:hAnsi="Times New Roman"/>
          <w:sz w:val="24"/>
          <w:szCs w:val="24"/>
        </w:rPr>
        <w:t xml:space="preserve"> </w:t>
      </w:r>
      <w:r w:rsidRPr="00DF64CB">
        <w:rPr>
          <w:rFonts w:ascii="Times New Roman" w:hAnsi="Times New Roman"/>
          <w:sz w:val="24"/>
          <w:szCs w:val="24"/>
        </w:rPr>
        <w:t>removal of nesting trees, could result in a potentially significant impact to Swainson</w:t>
      </w:r>
      <w:r w:rsidR="00DC3D3A">
        <w:rPr>
          <w:rFonts w:ascii="Times New Roman" w:hAnsi="Times New Roman"/>
          <w:sz w:val="24"/>
          <w:szCs w:val="24"/>
        </w:rPr>
        <w:t>’</w:t>
      </w:r>
      <w:r w:rsidRPr="00DF64CB">
        <w:rPr>
          <w:rFonts w:ascii="Times New Roman" w:hAnsi="Times New Roman"/>
          <w:sz w:val="24"/>
          <w:szCs w:val="24"/>
        </w:rPr>
        <w:t>s hawk and white</w:t>
      </w:r>
      <w:r w:rsidR="001E043D" w:rsidRPr="00DF64CB">
        <w:rPr>
          <w:rFonts w:ascii="Times New Roman" w:hAnsi="Times New Roman"/>
          <w:sz w:val="24"/>
          <w:szCs w:val="24"/>
        </w:rPr>
        <w:t>-</w:t>
      </w:r>
      <w:r w:rsidRPr="00DF64CB">
        <w:rPr>
          <w:rFonts w:ascii="Times New Roman" w:hAnsi="Times New Roman"/>
          <w:sz w:val="24"/>
          <w:szCs w:val="24"/>
        </w:rPr>
        <w:t>tailed</w:t>
      </w:r>
      <w:r w:rsidR="000033E4" w:rsidRPr="00DF64CB">
        <w:rPr>
          <w:rFonts w:ascii="Times New Roman" w:hAnsi="Times New Roman"/>
          <w:sz w:val="24"/>
          <w:szCs w:val="24"/>
        </w:rPr>
        <w:t xml:space="preserve"> </w:t>
      </w:r>
      <w:r w:rsidRPr="00DF64CB">
        <w:rPr>
          <w:rFonts w:ascii="Times New Roman" w:hAnsi="Times New Roman"/>
          <w:sz w:val="24"/>
          <w:szCs w:val="24"/>
        </w:rPr>
        <w:t xml:space="preserve">kite. </w:t>
      </w:r>
      <w:r w:rsidR="001E043D" w:rsidRPr="00DF64CB">
        <w:rPr>
          <w:rFonts w:ascii="Times New Roman" w:hAnsi="Times New Roman"/>
          <w:sz w:val="24"/>
          <w:szCs w:val="24"/>
        </w:rPr>
        <w:t>The Project incorporates previously adopted 2003 LRPD Mitigation Measures</w:t>
      </w:r>
      <w:r w:rsidRPr="00DF64CB">
        <w:rPr>
          <w:rFonts w:ascii="Times New Roman" w:hAnsi="Times New Roman"/>
          <w:sz w:val="24"/>
          <w:szCs w:val="24"/>
        </w:rPr>
        <w:t xml:space="preserve"> 4.4-2, 4.4-3 (a), 4.4-4 (a</w:t>
      </w:r>
      <w:r w:rsidR="006F3762">
        <w:rPr>
          <w:rFonts w:ascii="Times New Roman" w:hAnsi="Times New Roman"/>
          <w:sz w:val="24"/>
          <w:szCs w:val="24"/>
        </w:rPr>
        <w:t>)</w:t>
      </w:r>
      <w:r w:rsidRPr="00DF64CB">
        <w:rPr>
          <w:rFonts w:ascii="Times New Roman" w:hAnsi="Times New Roman"/>
          <w:sz w:val="24"/>
          <w:szCs w:val="24"/>
        </w:rPr>
        <w:t xml:space="preserve"> and </w:t>
      </w:r>
      <w:r w:rsidR="006F3762">
        <w:rPr>
          <w:rFonts w:ascii="Times New Roman" w:hAnsi="Times New Roman"/>
          <w:sz w:val="24"/>
          <w:szCs w:val="24"/>
        </w:rPr>
        <w:t>(</w:t>
      </w:r>
      <w:r w:rsidRPr="00DF64CB">
        <w:rPr>
          <w:rFonts w:ascii="Times New Roman" w:hAnsi="Times New Roman"/>
          <w:sz w:val="24"/>
          <w:szCs w:val="24"/>
        </w:rPr>
        <w:t>b) and 4.4-5 to prevent disturbance to active nests, and to mitigate for disturb</w:t>
      </w:r>
      <w:r w:rsidR="000033E4" w:rsidRPr="00DF64CB">
        <w:rPr>
          <w:rFonts w:ascii="Times New Roman" w:hAnsi="Times New Roman"/>
          <w:sz w:val="24"/>
          <w:szCs w:val="24"/>
        </w:rPr>
        <w:t>a</w:t>
      </w:r>
      <w:r w:rsidRPr="00DF64CB">
        <w:rPr>
          <w:rFonts w:ascii="Times New Roman" w:hAnsi="Times New Roman"/>
          <w:sz w:val="24"/>
          <w:szCs w:val="24"/>
        </w:rPr>
        <w:t>nce if</w:t>
      </w:r>
      <w:r w:rsidR="000033E4" w:rsidRPr="00DF64CB">
        <w:rPr>
          <w:rFonts w:ascii="Times New Roman" w:hAnsi="Times New Roman"/>
          <w:sz w:val="24"/>
          <w:szCs w:val="24"/>
        </w:rPr>
        <w:t xml:space="preserve"> </w:t>
      </w:r>
      <w:r w:rsidRPr="00DF64CB">
        <w:rPr>
          <w:rFonts w:ascii="Times New Roman" w:hAnsi="Times New Roman"/>
          <w:sz w:val="24"/>
          <w:szCs w:val="24"/>
        </w:rPr>
        <w:t>it occurs. The 2003 LRDP EIR outlined mitigation areas purchased by the University that provide suitable</w:t>
      </w:r>
      <w:r w:rsidR="00E02ABE" w:rsidRPr="00DF64CB">
        <w:rPr>
          <w:rFonts w:ascii="Times New Roman" w:hAnsi="Times New Roman"/>
          <w:sz w:val="24"/>
          <w:szCs w:val="24"/>
        </w:rPr>
        <w:t xml:space="preserve"> </w:t>
      </w:r>
      <w:r w:rsidRPr="00DF64CB">
        <w:rPr>
          <w:rFonts w:ascii="Times New Roman" w:hAnsi="Times New Roman"/>
          <w:sz w:val="24"/>
          <w:szCs w:val="24"/>
        </w:rPr>
        <w:t>foraging and nesting habitat for Swainson</w:t>
      </w:r>
      <w:r w:rsidR="00DC3D3A">
        <w:rPr>
          <w:rFonts w:ascii="Times New Roman" w:hAnsi="Times New Roman"/>
          <w:sz w:val="24"/>
          <w:szCs w:val="24"/>
        </w:rPr>
        <w:t>’</w:t>
      </w:r>
      <w:r w:rsidRPr="00DF64CB">
        <w:rPr>
          <w:rFonts w:ascii="Times New Roman" w:hAnsi="Times New Roman"/>
          <w:sz w:val="24"/>
          <w:szCs w:val="24"/>
        </w:rPr>
        <w:t>s hawks and white-tailed kite within or near the Putah Creek</w:t>
      </w:r>
      <w:r w:rsidR="000033E4" w:rsidRPr="00DF64CB">
        <w:rPr>
          <w:rFonts w:ascii="Times New Roman" w:hAnsi="Times New Roman"/>
          <w:sz w:val="24"/>
          <w:szCs w:val="24"/>
        </w:rPr>
        <w:t xml:space="preserve"> </w:t>
      </w:r>
      <w:r w:rsidRPr="00DF64CB">
        <w:rPr>
          <w:rFonts w:ascii="Times New Roman" w:hAnsi="Times New Roman"/>
          <w:sz w:val="24"/>
          <w:szCs w:val="24"/>
        </w:rPr>
        <w:t xml:space="preserve">Riparian Preserve. Therefore, the </w:t>
      </w:r>
      <w:r w:rsidR="00873403">
        <w:rPr>
          <w:rFonts w:ascii="Times New Roman" w:hAnsi="Times New Roman"/>
          <w:sz w:val="24"/>
          <w:szCs w:val="24"/>
        </w:rPr>
        <w:t>Project</w:t>
      </w:r>
      <w:r w:rsidRPr="00DF64CB">
        <w:rPr>
          <w:rFonts w:ascii="Times New Roman" w:hAnsi="Times New Roman"/>
          <w:sz w:val="24"/>
          <w:szCs w:val="24"/>
        </w:rPr>
        <w:t xml:space="preserve"> would have a less-than-significant impact on Swainson</w:t>
      </w:r>
      <w:r w:rsidR="00DC3D3A">
        <w:rPr>
          <w:rFonts w:ascii="Times New Roman" w:hAnsi="Times New Roman"/>
          <w:sz w:val="24"/>
          <w:szCs w:val="24"/>
        </w:rPr>
        <w:t>’</w:t>
      </w:r>
      <w:r w:rsidRPr="00DF64CB">
        <w:rPr>
          <w:rFonts w:ascii="Times New Roman" w:hAnsi="Times New Roman"/>
          <w:sz w:val="24"/>
          <w:szCs w:val="24"/>
        </w:rPr>
        <w:t>s hawks</w:t>
      </w:r>
      <w:r w:rsidR="000033E4" w:rsidRPr="00DF64CB">
        <w:rPr>
          <w:rFonts w:ascii="Times New Roman" w:hAnsi="Times New Roman"/>
          <w:sz w:val="24"/>
          <w:szCs w:val="24"/>
        </w:rPr>
        <w:t xml:space="preserve"> </w:t>
      </w:r>
      <w:r w:rsidRPr="00DF64CB">
        <w:rPr>
          <w:rFonts w:ascii="Times New Roman" w:hAnsi="Times New Roman"/>
          <w:sz w:val="24"/>
          <w:szCs w:val="24"/>
        </w:rPr>
        <w:t>and white-tailed kites.</w:t>
      </w:r>
    </w:p>
    <w:p w14:paraId="701BCC72" w14:textId="6D33E12D" w:rsidR="00C02E50" w:rsidRPr="00DF64CB" w:rsidRDefault="000338E7" w:rsidP="00EC5227">
      <w:pPr>
        <w:autoSpaceDE w:val="0"/>
        <w:autoSpaceDN w:val="0"/>
        <w:adjustRightInd w:val="0"/>
        <w:spacing w:after="240"/>
        <w:jc w:val="both"/>
        <w:rPr>
          <w:rFonts w:ascii="Times New Roman" w:hAnsi="Times New Roman"/>
          <w:sz w:val="24"/>
          <w:szCs w:val="24"/>
        </w:rPr>
      </w:pPr>
      <w:r w:rsidRPr="00DF64CB">
        <w:rPr>
          <w:rFonts w:ascii="Times New Roman" w:hAnsi="Times New Roman"/>
          <w:sz w:val="24"/>
          <w:szCs w:val="24"/>
        </w:rPr>
        <w:t>There are no recorded occurrences of valley elderberry longhorn beetle within five miles of the project</w:t>
      </w:r>
      <w:r w:rsidR="000033E4" w:rsidRPr="00DF64CB">
        <w:rPr>
          <w:rFonts w:ascii="Times New Roman" w:hAnsi="Times New Roman"/>
          <w:sz w:val="24"/>
          <w:szCs w:val="24"/>
        </w:rPr>
        <w:t xml:space="preserve"> </w:t>
      </w:r>
      <w:r w:rsidRPr="00DF64CB">
        <w:rPr>
          <w:rFonts w:ascii="Times New Roman" w:hAnsi="Times New Roman"/>
          <w:sz w:val="24"/>
          <w:szCs w:val="24"/>
        </w:rPr>
        <w:t>site (CNDDB 2016), and the beetle had not been observed on the UC Davis campus per the 2003 LRDP</w:t>
      </w:r>
      <w:r w:rsidR="000033E4" w:rsidRPr="00DF64CB">
        <w:rPr>
          <w:rFonts w:ascii="Times New Roman" w:hAnsi="Times New Roman"/>
          <w:sz w:val="24"/>
          <w:szCs w:val="24"/>
        </w:rPr>
        <w:t xml:space="preserve"> </w:t>
      </w:r>
      <w:r w:rsidRPr="00DF64CB">
        <w:rPr>
          <w:rFonts w:ascii="Times New Roman" w:hAnsi="Times New Roman"/>
          <w:sz w:val="24"/>
          <w:szCs w:val="24"/>
        </w:rPr>
        <w:t>EIR. However, several stands of blue elderberry shrubs are present within the project site, in the valley</w:t>
      </w:r>
      <w:r w:rsidR="001E043D" w:rsidRPr="00DF64CB">
        <w:rPr>
          <w:rFonts w:ascii="Times New Roman" w:hAnsi="Times New Roman"/>
          <w:sz w:val="24"/>
          <w:szCs w:val="24"/>
        </w:rPr>
        <w:t xml:space="preserve"> </w:t>
      </w:r>
      <w:r w:rsidRPr="00DF64CB">
        <w:rPr>
          <w:rFonts w:ascii="Times New Roman" w:hAnsi="Times New Roman"/>
          <w:sz w:val="24"/>
          <w:szCs w:val="24"/>
        </w:rPr>
        <w:t>foothill</w:t>
      </w:r>
      <w:r w:rsidR="000033E4" w:rsidRPr="00DF64CB">
        <w:rPr>
          <w:rFonts w:ascii="Times New Roman" w:hAnsi="Times New Roman"/>
          <w:sz w:val="24"/>
          <w:szCs w:val="24"/>
        </w:rPr>
        <w:t xml:space="preserve"> </w:t>
      </w:r>
      <w:r w:rsidRPr="00DF64CB">
        <w:rPr>
          <w:rFonts w:ascii="Times New Roman" w:hAnsi="Times New Roman"/>
          <w:sz w:val="24"/>
          <w:szCs w:val="24"/>
        </w:rPr>
        <w:t>riparian habitat (</w:t>
      </w:r>
      <w:r w:rsidR="001E043D" w:rsidRPr="00DF64CB">
        <w:rPr>
          <w:rFonts w:ascii="Times New Roman" w:hAnsi="Times New Roman"/>
          <w:sz w:val="24"/>
          <w:szCs w:val="24"/>
        </w:rPr>
        <w:t>Initial Study Figure</w:t>
      </w:r>
      <w:r w:rsidRPr="00DF64CB">
        <w:rPr>
          <w:rFonts w:ascii="Times New Roman" w:hAnsi="Times New Roman"/>
          <w:sz w:val="24"/>
          <w:szCs w:val="24"/>
        </w:rPr>
        <w:t xml:space="preserve"> 7.4-1). At least 30 individual shrubs, growing in clusters, border the</w:t>
      </w:r>
      <w:r w:rsidR="000033E4" w:rsidRPr="00DF64CB">
        <w:rPr>
          <w:rFonts w:ascii="Times New Roman" w:hAnsi="Times New Roman"/>
          <w:sz w:val="24"/>
          <w:szCs w:val="24"/>
        </w:rPr>
        <w:t xml:space="preserve"> </w:t>
      </w:r>
      <w:r w:rsidRPr="00DF64CB">
        <w:rPr>
          <w:rFonts w:ascii="Times New Roman" w:hAnsi="Times New Roman"/>
          <w:sz w:val="24"/>
          <w:szCs w:val="24"/>
        </w:rPr>
        <w:t>driveway leading to the UC Davis Equestrian Center. Installation of underground electric lines is</w:t>
      </w:r>
      <w:r w:rsidR="000033E4" w:rsidRPr="00DF64CB">
        <w:rPr>
          <w:rFonts w:ascii="Times New Roman" w:hAnsi="Times New Roman"/>
          <w:sz w:val="24"/>
          <w:szCs w:val="24"/>
        </w:rPr>
        <w:t xml:space="preserve"> </w:t>
      </w:r>
      <w:r w:rsidRPr="00DF64CB">
        <w:rPr>
          <w:rFonts w:ascii="Times New Roman" w:hAnsi="Times New Roman"/>
          <w:sz w:val="24"/>
          <w:szCs w:val="24"/>
        </w:rPr>
        <w:t>proposed near the elderberry shrubs. While it is possible that project construction activity could avoid the</w:t>
      </w:r>
      <w:r w:rsidR="000033E4" w:rsidRPr="00DF64CB">
        <w:rPr>
          <w:rFonts w:ascii="Times New Roman" w:hAnsi="Times New Roman"/>
          <w:sz w:val="24"/>
          <w:szCs w:val="24"/>
        </w:rPr>
        <w:t xml:space="preserve"> </w:t>
      </w:r>
      <w:r w:rsidRPr="00DF64CB">
        <w:rPr>
          <w:rFonts w:ascii="Times New Roman" w:hAnsi="Times New Roman"/>
          <w:sz w:val="24"/>
          <w:szCs w:val="24"/>
        </w:rPr>
        <w:t>shrubs, it is also possible that several of the shrubs could be impacted either by direct removal, or by</w:t>
      </w:r>
      <w:r w:rsidR="000033E4" w:rsidRPr="00DF64CB">
        <w:rPr>
          <w:rFonts w:ascii="Times New Roman" w:hAnsi="Times New Roman"/>
          <w:sz w:val="24"/>
          <w:szCs w:val="24"/>
        </w:rPr>
        <w:t xml:space="preserve"> </w:t>
      </w:r>
      <w:r w:rsidRPr="00DF64CB">
        <w:rPr>
          <w:rFonts w:ascii="Times New Roman" w:hAnsi="Times New Roman"/>
          <w:sz w:val="24"/>
          <w:szCs w:val="24"/>
        </w:rPr>
        <w:t>damage to the root system underground. Loss of elderberry shrubs would be a potentially significant</w:t>
      </w:r>
      <w:r w:rsidR="000033E4" w:rsidRPr="00DF64CB">
        <w:rPr>
          <w:rFonts w:ascii="Times New Roman" w:hAnsi="Times New Roman"/>
          <w:sz w:val="24"/>
          <w:szCs w:val="24"/>
        </w:rPr>
        <w:t xml:space="preserve"> </w:t>
      </w:r>
      <w:r w:rsidRPr="00DF64CB">
        <w:rPr>
          <w:rFonts w:ascii="Times New Roman" w:hAnsi="Times New Roman"/>
          <w:sz w:val="24"/>
          <w:szCs w:val="24"/>
        </w:rPr>
        <w:t xml:space="preserve">impact. </w:t>
      </w:r>
      <w:r w:rsidR="001E043D" w:rsidRPr="00DF64CB">
        <w:rPr>
          <w:rFonts w:ascii="Times New Roman" w:hAnsi="Times New Roman"/>
          <w:sz w:val="24"/>
          <w:szCs w:val="24"/>
        </w:rPr>
        <w:t xml:space="preserve">The Project incorporates previously adopted 2003 LRPD Mitigation Measures </w:t>
      </w:r>
      <w:r w:rsidRPr="00DF64CB">
        <w:rPr>
          <w:rFonts w:ascii="Times New Roman" w:hAnsi="Times New Roman"/>
          <w:sz w:val="24"/>
          <w:szCs w:val="24"/>
        </w:rPr>
        <w:t>4.4-6 (a</w:t>
      </w:r>
      <w:r w:rsidR="006F3762">
        <w:rPr>
          <w:rFonts w:ascii="Times New Roman" w:hAnsi="Times New Roman"/>
          <w:sz w:val="24"/>
          <w:szCs w:val="24"/>
        </w:rPr>
        <w:t>)</w:t>
      </w:r>
      <w:r w:rsidRPr="00DF64CB">
        <w:rPr>
          <w:rFonts w:ascii="Times New Roman" w:hAnsi="Times New Roman"/>
          <w:sz w:val="24"/>
          <w:szCs w:val="24"/>
        </w:rPr>
        <w:t xml:space="preserve"> and </w:t>
      </w:r>
      <w:r w:rsidR="006F3762">
        <w:rPr>
          <w:rFonts w:ascii="Times New Roman" w:hAnsi="Times New Roman"/>
          <w:sz w:val="24"/>
          <w:szCs w:val="24"/>
        </w:rPr>
        <w:t>(</w:t>
      </w:r>
      <w:r w:rsidRPr="00DF64CB">
        <w:rPr>
          <w:rFonts w:ascii="Times New Roman" w:hAnsi="Times New Roman"/>
          <w:sz w:val="24"/>
          <w:szCs w:val="24"/>
        </w:rPr>
        <w:t>b) to determine whether valley elderberry longhorn beetles are present; to ensure that impacts to elderberry</w:t>
      </w:r>
      <w:r w:rsidR="000033E4" w:rsidRPr="00DF64CB">
        <w:rPr>
          <w:rFonts w:ascii="Times New Roman" w:hAnsi="Times New Roman"/>
          <w:sz w:val="24"/>
          <w:szCs w:val="24"/>
        </w:rPr>
        <w:t xml:space="preserve"> </w:t>
      </w:r>
      <w:r w:rsidRPr="00DF64CB">
        <w:rPr>
          <w:rFonts w:ascii="Times New Roman" w:hAnsi="Times New Roman"/>
          <w:sz w:val="24"/>
          <w:szCs w:val="24"/>
        </w:rPr>
        <w:t>shrubs are avoided; and in areas where impact avoidance is infeasible, to transplant elderberry shrubs in</w:t>
      </w:r>
      <w:r w:rsidR="000033E4" w:rsidRPr="00DF64CB">
        <w:rPr>
          <w:rFonts w:ascii="Times New Roman" w:hAnsi="Times New Roman"/>
          <w:sz w:val="24"/>
          <w:szCs w:val="24"/>
        </w:rPr>
        <w:t xml:space="preserve"> </w:t>
      </w:r>
      <w:r w:rsidRPr="00DF64CB">
        <w:rPr>
          <w:rFonts w:ascii="Times New Roman" w:hAnsi="Times New Roman"/>
          <w:sz w:val="24"/>
          <w:szCs w:val="24"/>
        </w:rPr>
        <w:t xml:space="preserve">the Russell Ranch Mitigation Area. Therefore, the </w:t>
      </w:r>
      <w:r w:rsidR="00873403">
        <w:rPr>
          <w:rFonts w:ascii="Times New Roman" w:hAnsi="Times New Roman"/>
          <w:sz w:val="24"/>
          <w:szCs w:val="24"/>
        </w:rPr>
        <w:t>Project</w:t>
      </w:r>
      <w:r w:rsidRPr="00DF64CB">
        <w:rPr>
          <w:rFonts w:ascii="Times New Roman" w:hAnsi="Times New Roman"/>
          <w:sz w:val="24"/>
          <w:szCs w:val="24"/>
        </w:rPr>
        <w:t xml:space="preserve"> would have a less-than-significant impact on</w:t>
      </w:r>
      <w:r w:rsidR="000033E4" w:rsidRPr="00DF64CB">
        <w:rPr>
          <w:rFonts w:ascii="Times New Roman" w:hAnsi="Times New Roman"/>
          <w:sz w:val="24"/>
          <w:szCs w:val="24"/>
        </w:rPr>
        <w:t xml:space="preserve"> </w:t>
      </w:r>
      <w:r w:rsidRPr="00DF64CB">
        <w:rPr>
          <w:rFonts w:ascii="Times New Roman" w:hAnsi="Times New Roman"/>
          <w:sz w:val="24"/>
          <w:szCs w:val="24"/>
        </w:rPr>
        <w:t>valley elderberry longhorn beetle.</w:t>
      </w:r>
      <w:r w:rsidR="000033E4" w:rsidRPr="00DF64CB">
        <w:rPr>
          <w:rFonts w:ascii="Times New Roman" w:hAnsi="Times New Roman"/>
          <w:sz w:val="24"/>
          <w:szCs w:val="24"/>
        </w:rPr>
        <w:t xml:space="preserve"> </w:t>
      </w:r>
    </w:p>
    <w:p w14:paraId="49A8D103" w14:textId="51AFD3E8" w:rsidR="000338E7" w:rsidRPr="00DF64CB" w:rsidRDefault="000338E7" w:rsidP="007417E6">
      <w:pPr>
        <w:pStyle w:val="ListParagraph"/>
        <w:keepNext/>
        <w:numPr>
          <w:ilvl w:val="4"/>
          <w:numId w:val="19"/>
        </w:numPr>
        <w:autoSpaceDE w:val="0"/>
        <w:autoSpaceDN w:val="0"/>
        <w:adjustRightInd w:val="0"/>
        <w:spacing w:after="240"/>
        <w:ind w:left="1080"/>
        <w:jc w:val="both"/>
        <w:rPr>
          <w:rFonts w:ascii="Times New Roman" w:hAnsi="Times New Roman"/>
          <w:b/>
          <w:sz w:val="24"/>
          <w:szCs w:val="24"/>
        </w:rPr>
      </w:pPr>
      <w:r w:rsidRPr="00DF64CB">
        <w:rPr>
          <w:rFonts w:ascii="Times New Roman" w:hAnsi="Times New Roman"/>
          <w:b/>
          <w:sz w:val="24"/>
          <w:szCs w:val="24"/>
        </w:rPr>
        <w:t>Biological Resources: Loss of wetland or riparian habitat</w:t>
      </w:r>
    </w:p>
    <w:p w14:paraId="6C674ADC" w14:textId="10D51907" w:rsidR="000338E7" w:rsidRPr="00DF64CB" w:rsidRDefault="000338E7" w:rsidP="000338E7">
      <w:pPr>
        <w:autoSpaceDE w:val="0"/>
        <w:autoSpaceDN w:val="0"/>
        <w:adjustRightInd w:val="0"/>
        <w:spacing w:after="240"/>
        <w:jc w:val="both"/>
        <w:rPr>
          <w:rFonts w:ascii="Times New Roman" w:hAnsi="Times New Roman"/>
          <w:sz w:val="24"/>
          <w:szCs w:val="24"/>
        </w:rPr>
      </w:pPr>
      <w:r w:rsidRPr="00DF64CB">
        <w:rPr>
          <w:rFonts w:ascii="Times New Roman" w:hAnsi="Times New Roman"/>
          <w:sz w:val="24"/>
          <w:szCs w:val="24"/>
        </w:rPr>
        <w:t xml:space="preserve">A portion of valley-foothill riparian habitat and an associated intermittent wetland is present within the southern portion of the Project site, where a storm drain is proposed to be constructed. While the project limit of disturbance largely avoids the valley-foothill riparian area, approximately two acres of this sensitive habitat is within the disturbance area, including an intermittent wetland. Construction activities to install the proposed drainpipe, such as ground disturbance and vehicle use, could result in intentional or accidental fill of wetland habitat, or destruction of riparian habitat. However, the </w:t>
      </w:r>
      <w:r w:rsidR="001E043D" w:rsidRPr="00DF64CB">
        <w:rPr>
          <w:rFonts w:ascii="Times New Roman" w:hAnsi="Times New Roman"/>
          <w:sz w:val="24"/>
          <w:szCs w:val="24"/>
        </w:rPr>
        <w:t>P</w:t>
      </w:r>
      <w:r w:rsidRPr="00DF64CB">
        <w:rPr>
          <w:rFonts w:ascii="Times New Roman" w:hAnsi="Times New Roman"/>
          <w:sz w:val="24"/>
          <w:szCs w:val="24"/>
        </w:rPr>
        <w:t>roject includes implementation of previously adopted 2003 LRDP EIR Mitigations 4.4-8 (a, b, and c) to identify and avoid wetlands. If avoidance is not feasible, mitigation involving creation and preservation of wetlands, as well as wetland enhancement, as outlined in previously adopted 2003 LRDP Mitigation Measure 4.4-8(b) would be implemented. In addition, mitigation for loss of riparian habitat would be provided such that no net loss occurs, in accordance with CDFW requirements under Fish and Game Code Section 1600. Therefore, the VMC Vision would have a less-than-significant impact on riparian habitat and wetlands.</w:t>
      </w:r>
    </w:p>
    <w:p w14:paraId="26E6929B" w14:textId="3716E0F8" w:rsidR="000338E7" w:rsidRPr="00DF64CB" w:rsidRDefault="000338E7" w:rsidP="007417E6">
      <w:pPr>
        <w:pStyle w:val="ListParagraph"/>
        <w:keepNext/>
        <w:numPr>
          <w:ilvl w:val="4"/>
          <w:numId w:val="19"/>
        </w:numPr>
        <w:autoSpaceDE w:val="0"/>
        <w:autoSpaceDN w:val="0"/>
        <w:adjustRightInd w:val="0"/>
        <w:spacing w:after="240"/>
        <w:ind w:left="1080"/>
        <w:jc w:val="both"/>
        <w:rPr>
          <w:rFonts w:ascii="Times New Roman" w:hAnsi="Times New Roman"/>
          <w:b/>
          <w:sz w:val="24"/>
          <w:szCs w:val="24"/>
        </w:rPr>
      </w:pPr>
      <w:r w:rsidRPr="00DF64CB">
        <w:rPr>
          <w:rFonts w:ascii="Times New Roman" w:hAnsi="Times New Roman"/>
          <w:b/>
          <w:sz w:val="24"/>
          <w:szCs w:val="24"/>
        </w:rPr>
        <w:lastRenderedPageBreak/>
        <w:t xml:space="preserve">Biological Resources: Loss of </w:t>
      </w:r>
      <w:r w:rsidR="00DC3D3A">
        <w:rPr>
          <w:rFonts w:ascii="Times New Roman" w:hAnsi="Times New Roman"/>
          <w:b/>
          <w:sz w:val="24"/>
          <w:szCs w:val="24"/>
        </w:rPr>
        <w:t>“</w:t>
      </w:r>
      <w:r w:rsidRPr="00DF64CB">
        <w:rPr>
          <w:rFonts w:ascii="Times New Roman" w:hAnsi="Times New Roman"/>
          <w:b/>
          <w:sz w:val="24"/>
          <w:szCs w:val="24"/>
        </w:rPr>
        <w:t>specimen</w:t>
      </w:r>
      <w:r w:rsidR="00DC3D3A">
        <w:rPr>
          <w:rFonts w:ascii="Times New Roman" w:hAnsi="Times New Roman"/>
          <w:b/>
          <w:sz w:val="24"/>
          <w:szCs w:val="24"/>
        </w:rPr>
        <w:t>”</w:t>
      </w:r>
      <w:r w:rsidRPr="00DF64CB">
        <w:rPr>
          <w:rFonts w:ascii="Times New Roman" w:hAnsi="Times New Roman"/>
          <w:b/>
          <w:sz w:val="24"/>
          <w:szCs w:val="24"/>
        </w:rPr>
        <w:t xml:space="preserve"> trees</w:t>
      </w:r>
    </w:p>
    <w:p w14:paraId="13B18EF4" w14:textId="1AEFFF09" w:rsidR="000338E7" w:rsidRPr="00D72E46" w:rsidRDefault="000338E7" w:rsidP="000338E7">
      <w:pPr>
        <w:autoSpaceDE w:val="0"/>
        <w:autoSpaceDN w:val="0"/>
        <w:adjustRightInd w:val="0"/>
        <w:spacing w:after="240"/>
        <w:jc w:val="both"/>
        <w:rPr>
          <w:rFonts w:ascii="Times New Roman" w:hAnsi="Times New Roman"/>
          <w:sz w:val="24"/>
          <w:szCs w:val="24"/>
        </w:rPr>
      </w:pPr>
      <w:r w:rsidRPr="00DF64CB">
        <w:rPr>
          <w:rFonts w:ascii="Times New Roman" w:hAnsi="Times New Roman"/>
          <w:sz w:val="24"/>
          <w:szCs w:val="24"/>
        </w:rPr>
        <w:t xml:space="preserve">Ten </w:t>
      </w:r>
      <w:r w:rsidR="00DC3D3A">
        <w:rPr>
          <w:rFonts w:ascii="Times New Roman" w:hAnsi="Times New Roman"/>
          <w:sz w:val="24"/>
          <w:szCs w:val="24"/>
        </w:rPr>
        <w:t>“</w:t>
      </w:r>
      <w:r w:rsidRPr="00DF64CB">
        <w:rPr>
          <w:rFonts w:ascii="Times New Roman" w:hAnsi="Times New Roman"/>
          <w:sz w:val="24"/>
          <w:szCs w:val="24"/>
        </w:rPr>
        <w:t>specimen</w:t>
      </w:r>
      <w:r w:rsidR="00DC3D3A">
        <w:rPr>
          <w:rFonts w:ascii="Times New Roman" w:hAnsi="Times New Roman"/>
          <w:sz w:val="24"/>
          <w:szCs w:val="24"/>
        </w:rPr>
        <w:t>”</w:t>
      </w:r>
      <w:r w:rsidRPr="00DF64CB">
        <w:rPr>
          <w:rFonts w:ascii="Times New Roman" w:hAnsi="Times New Roman"/>
          <w:sz w:val="24"/>
          <w:szCs w:val="24"/>
        </w:rPr>
        <w:t xml:space="preserve"> trees would be removed </w:t>
      </w:r>
      <w:r w:rsidR="00DC3D3A">
        <w:rPr>
          <w:rFonts w:ascii="Times New Roman" w:hAnsi="Times New Roman"/>
          <w:sz w:val="24"/>
          <w:szCs w:val="24"/>
        </w:rPr>
        <w:t>because of</w:t>
      </w:r>
      <w:r w:rsidRPr="00DF64CB">
        <w:rPr>
          <w:rFonts w:ascii="Times New Roman" w:hAnsi="Times New Roman"/>
          <w:sz w:val="24"/>
          <w:szCs w:val="24"/>
        </w:rPr>
        <w:t xml:space="preserve"> project construction. These trees include seven non-native Chinese elm trees, and three coast redwoods. Coast redwoods are native to California coastal regions, but are not native to the central valley. 2003 LRDP EIR Mitigation Measure 4.4-11(b) would be implemented, requiring replacement of </w:t>
      </w:r>
      <w:r w:rsidR="00DC3D3A">
        <w:rPr>
          <w:rFonts w:ascii="Times New Roman" w:hAnsi="Times New Roman"/>
          <w:sz w:val="24"/>
          <w:szCs w:val="24"/>
        </w:rPr>
        <w:t>“</w:t>
      </w:r>
      <w:r w:rsidRPr="00DF64CB">
        <w:rPr>
          <w:rFonts w:ascii="Times New Roman" w:hAnsi="Times New Roman"/>
          <w:sz w:val="24"/>
          <w:szCs w:val="24"/>
        </w:rPr>
        <w:t>specimen</w:t>
      </w:r>
      <w:r w:rsidR="00DC3D3A">
        <w:rPr>
          <w:rFonts w:ascii="Times New Roman" w:hAnsi="Times New Roman"/>
          <w:sz w:val="24"/>
          <w:szCs w:val="24"/>
        </w:rPr>
        <w:t>”</w:t>
      </w:r>
      <w:r w:rsidRPr="00DF64CB">
        <w:rPr>
          <w:rFonts w:ascii="Times New Roman" w:hAnsi="Times New Roman"/>
          <w:sz w:val="24"/>
          <w:szCs w:val="24"/>
        </w:rPr>
        <w:t xml:space="preserve"> trees if they are required to be removed </w:t>
      </w:r>
      <w:r w:rsidRPr="00D72E46">
        <w:rPr>
          <w:rFonts w:ascii="Times New Roman" w:hAnsi="Times New Roman"/>
          <w:sz w:val="24"/>
          <w:szCs w:val="24"/>
        </w:rPr>
        <w:t xml:space="preserve">by the </w:t>
      </w:r>
      <w:r w:rsidR="00873403">
        <w:rPr>
          <w:rFonts w:ascii="Times New Roman" w:hAnsi="Times New Roman"/>
          <w:sz w:val="24"/>
          <w:szCs w:val="24"/>
        </w:rPr>
        <w:t>Project</w:t>
      </w:r>
      <w:r w:rsidRPr="00D72E46">
        <w:rPr>
          <w:rFonts w:ascii="Times New Roman" w:hAnsi="Times New Roman"/>
          <w:sz w:val="24"/>
          <w:szCs w:val="24"/>
        </w:rPr>
        <w:t>. Therefore, the VMC Vision would result in a less-than-significant impact on specimen trees.</w:t>
      </w:r>
    </w:p>
    <w:p w14:paraId="757F36C9" w14:textId="21C61DD1" w:rsidR="00A2437D" w:rsidRPr="00D72E46" w:rsidRDefault="00A2437D" w:rsidP="007417E6">
      <w:pPr>
        <w:pStyle w:val="ListParagraph"/>
        <w:keepNext/>
        <w:numPr>
          <w:ilvl w:val="4"/>
          <w:numId w:val="19"/>
        </w:numPr>
        <w:autoSpaceDE w:val="0"/>
        <w:autoSpaceDN w:val="0"/>
        <w:adjustRightInd w:val="0"/>
        <w:spacing w:after="240"/>
        <w:ind w:left="1080"/>
        <w:jc w:val="both"/>
        <w:rPr>
          <w:rFonts w:ascii="Times New Roman" w:hAnsi="Times New Roman"/>
          <w:b/>
          <w:sz w:val="24"/>
          <w:szCs w:val="24"/>
        </w:rPr>
      </w:pPr>
      <w:r w:rsidRPr="00D72E46">
        <w:rPr>
          <w:rFonts w:ascii="Times New Roman" w:hAnsi="Times New Roman"/>
          <w:b/>
          <w:sz w:val="24"/>
          <w:szCs w:val="24"/>
        </w:rPr>
        <w:t>Cu</w:t>
      </w:r>
      <w:r w:rsidR="00572260" w:rsidRPr="00D72E46">
        <w:rPr>
          <w:rFonts w:ascii="Times New Roman" w:hAnsi="Times New Roman"/>
          <w:b/>
          <w:sz w:val="24"/>
          <w:szCs w:val="24"/>
        </w:rPr>
        <w:t>ltural R</w:t>
      </w:r>
      <w:r w:rsidRPr="00D72E46">
        <w:rPr>
          <w:rFonts w:ascii="Times New Roman" w:hAnsi="Times New Roman"/>
          <w:b/>
          <w:sz w:val="24"/>
          <w:szCs w:val="24"/>
        </w:rPr>
        <w:t>esource</w:t>
      </w:r>
      <w:r w:rsidR="00572260" w:rsidRPr="00D72E46">
        <w:rPr>
          <w:rFonts w:ascii="Times New Roman" w:hAnsi="Times New Roman"/>
          <w:b/>
          <w:sz w:val="24"/>
          <w:szCs w:val="24"/>
        </w:rPr>
        <w:t>s:</w:t>
      </w:r>
      <w:r w:rsidR="00D72E46" w:rsidRPr="00D72E46">
        <w:rPr>
          <w:rFonts w:ascii="Times New Roman" w:hAnsi="Times New Roman"/>
          <w:b/>
          <w:sz w:val="24"/>
          <w:szCs w:val="24"/>
        </w:rPr>
        <w:t xml:space="preserve"> I</w:t>
      </w:r>
      <w:r w:rsidRPr="00D72E46">
        <w:rPr>
          <w:rFonts w:ascii="Times New Roman" w:hAnsi="Times New Roman"/>
          <w:b/>
          <w:sz w:val="24"/>
          <w:szCs w:val="24"/>
        </w:rPr>
        <w:t xml:space="preserve">mpact from development that may disturb archaeological resources </w:t>
      </w:r>
    </w:p>
    <w:p w14:paraId="5230B275" w14:textId="762C1473" w:rsidR="00327953" w:rsidRPr="00D72E46" w:rsidRDefault="00A2437D" w:rsidP="00D72E46">
      <w:pPr>
        <w:autoSpaceDE w:val="0"/>
        <w:autoSpaceDN w:val="0"/>
        <w:adjustRightInd w:val="0"/>
        <w:spacing w:after="240"/>
        <w:jc w:val="both"/>
        <w:rPr>
          <w:rFonts w:ascii="Times New Roman" w:hAnsi="Times New Roman"/>
          <w:b/>
          <w:sz w:val="24"/>
          <w:szCs w:val="24"/>
        </w:rPr>
      </w:pPr>
      <w:r w:rsidRPr="00D72E46">
        <w:rPr>
          <w:rFonts w:ascii="Times New Roman" w:hAnsi="Times New Roman"/>
          <w:sz w:val="24"/>
          <w:szCs w:val="24"/>
        </w:rPr>
        <w:t>The Project site has been previously disturbed</w:t>
      </w:r>
      <w:r w:rsidR="003D772C" w:rsidRPr="00D72E46">
        <w:rPr>
          <w:rFonts w:ascii="Times New Roman" w:hAnsi="Times New Roman"/>
          <w:sz w:val="24"/>
          <w:szCs w:val="24"/>
        </w:rPr>
        <w:t>. However, the proposed construction is expected to require moderate excavation and</w:t>
      </w:r>
      <w:r w:rsidRPr="00D72E46">
        <w:rPr>
          <w:rFonts w:ascii="Times New Roman" w:hAnsi="Times New Roman"/>
          <w:sz w:val="24"/>
          <w:szCs w:val="24"/>
        </w:rPr>
        <w:t xml:space="preserve"> there is a potential that archaeological resources would be encountered or disturbed during project construction</w:t>
      </w:r>
      <w:r w:rsidR="003D772C" w:rsidRPr="00D72E46">
        <w:rPr>
          <w:rFonts w:ascii="Times New Roman" w:hAnsi="Times New Roman"/>
          <w:sz w:val="24"/>
          <w:szCs w:val="24"/>
        </w:rPr>
        <w:t xml:space="preserve"> in previously undisturbed soils</w:t>
      </w:r>
      <w:r w:rsidRPr="00D72E46">
        <w:rPr>
          <w:rFonts w:ascii="Times New Roman" w:hAnsi="Times New Roman"/>
          <w:sz w:val="24"/>
          <w:szCs w:val="24"/>
        </w:rPr>
        <w:t xml:space="preserve">. </w:t>
      </w:r>
      <w:r w:rsidR="009079C0" w:rsidRPr="00D72E46">
        <w:rPr>
          <w:rFonts w:ascii="Times New Roman" w:hAnsi="Times New Roman"/>
          <w:sz w:val="24"/>
          <w:szCs w:val="24"/>
        </w:rPr>
        <w:t>I</w:t>
      </w:r>
      <w:r w:rsidR="00CE5A39" w:rsidRPr="00D72E46">
        <w:rPr>
          <w:rFonts w:ascii="Times New Roman" w:hAnsi="Times New Roman"/>
          <w:sz w:val="24"/>
          <w:szCs w:val="24"/>
        </w:rPr>
        <w:t xml:space="preserve">f </w:t>
      </w:r>
      <w:r w:rsidR="00465739" w:rsidRPr="00D72E46">
        <w:rPr>
          <w:rFonts w:ascii="Times New Roman" w:hAnsi="Times New Roman"/>
          <w:sz w:val="24"/>
          <w:szCs w:val="24"/>
        </w:rPr>
        <w:t>archaeological resources</w:t>
      </w:r>
      <w:r w:rsidR="00CE5A39" w:rsidRPr="00D72E46">
        <w:rPr>
          <w:rFonts w:ascii="Times New Roman" w:hAnsi="Times New Roman"/>
          <w:sz w:val="24"/>
          <w:szCs w:val="24"/>
        </w:rPr>
        <w:t xml:space="preserve"> are encountered and disturbed during construction, a potentially significant impact could result. </w:t>
      </w:r>
      <w:r w:rsidRPr="00D72E46">
        <w:rPr>
          <w:rFonts w:ascii="Times New Roman" w:hAnsi="Times New Roman"/>
          <w:sz w:val="24"/>
          <w:szCs w:val="24"/>
        </w:rPr>
        <w:t>As analyzed in the Initial Study</w:t>
      </w:r>
      <w:r w:rsidR="009C20C7">
        <w:rPr>
          <w:rFonts w:ascii="Times New Roman" w:hAnsi="Times New Roman"/>
          <w:sz w:val="24"/>
          <w:szCs w:val="24"/>
        </w:rPr>
        <w:t>/MND</w:t>
      </w:r>
      <w:r w:rsidRPr="00D72E46">
        <w:rPr>
          <w:rFonts w:ascii="Times New Roman" w:hAnsi="Times New Roman"/>
          <w:sz w:val="24"/>
          <w:szCs w:val="24"/>
        </w:rPr>
        <w:t>, the Project incorporates previously adopted 2003 LRDP Mitigation Measure 4.5-1 (a</w:t>
      </w:r>
      <w:r w:rsidR="00DF64CB" w:rsidRPr="00D72E46">
        <w:rPr>
          <w:rFonts w:ascii="Times New Roman" w:hAnsi="Times New Roman"/>
          <w:sz w:val="24"/>
          <w:szCs w:val="24"/>
        </w:rPr>
        <w:t>)</w:t>
      </w:r>
      <w:r w:rsidR="00465739" w:rsidRPr="00D72E46">
        <w:rPr>
          <w:rFonts w:ascii="Times New Roman" w:hAnsi="Times New Roman"/>
          <w:sz w:val="24"/>
          <w:szCs w:val="24"/>
        </w:rPr>
        <w:t xml:space="preserve"> </w:t>
      </w:r>
      <w:r w:rsidR="003D772C" w:rsidRPr="00D72E46">
        <w:rPr>
          <w:rFonts w:ascii="Times New Roman" w:hAnsi="Times New Roman"/>
          <w:sz w:val="24"/>
          <w:szCs w:val="24"/>
        </w:rPr>
        <w:t xml:space="preserve">and </w:t>
      </w:r>
      <w:r w:rsidR="00DF64CB" w:rsidRPr="00D72E46">
        <w:rPr>
          <w:rFonts w:ascii="Times New Roman" w:hAnsi="Times New Roman"/>
          <w:sz w:val="24"/>
          <w:szCs w:val="24"/>
        </w:rPr>
        <w:t>(</w:t>
      </w:r>
      <w:r w:rsidRPr="00D72E46">
        <w:rPr>
          <w:rFonts w:ascii="Times New Roman" w:hAnsi="Times New Roman"/>
          <w:sz w:val="24"/>
          <w:szCs w:val="24"/>
        </w:rPr>
        <w:t>b) detailing methods to minimize potential for disturbance and the steps to be taken if archaeological resources are discovered during construction. Implementation of the mitigation measure would reduce the Project</w:t>
      </w:r>
      <w:r w:rsidR="00DC3D3A">
        <w:rPr>
          <w:rFonts w:ascii="Times New Roman" w:hAnsi="Times New Roman"/>
          <w:sz w:val="24"/>
          <w:szCs w:val="24"/>
        </w:rPr>
        <w:t>’</w:t>
      </w:r>
      <w:r w:rsidRPr="00D72E46">
        <w:rPr>
          <w:rFonts w:ascii="Times New Roman" w:hAnsi="Times New Roman"/>
          <w:sz w:val="24"/>
          <w:szCs w:val="24"/>
        </w:rPr>
        <w:t>s potential</w:t>
      </w:r>
      <w:r w:rsidR="00CE5A39" w:rsidRPr="00D72E46">
        <w:rPr>
          <w:rFonts w:ascii="Times New Roman" w:hAnsi="Times New Roman"/>
          <w:sz w:val="24"/>
          <w:szCs w:val="24"/>
        </w:rPr>
        <w:t>ly significant</w:t>
      </w:r>
      <w:r w:rsidRPr="00D72E46">
        <w:rPr>
          <w:rFonts w:ascii="Times New Roman" w:hAnsi="Times New Roman"/>
          <w:sz w:val="24"/>
          <w:szCs w:val="24"/>
        </w:rPr>
        <w:t xml:space="preserve"> impact to a less-than-significant level.</w:t>
      </w:r>
    </w:p>
    <w:p w14:paraId="313B218D" w14:textId="746C65CC" w:rsidR="000F3D81" w:rsidRPr="00D72E46" w:rsidRDefault="000F3D81" w:rsidP="007417E6">
      <w:pPr>
        <w:pStyle w:val="ListParagraph"/>
        <w:keepNext/>
        <w:numPr>
          <w:ilvl w:val="4"/>
          <w:numId w:val="19"/>
        </w:numPr>
        <w:autoSpaceDE w:val="0"/>
        <w:autoSpaceDN w:val="0"/>
        <w:adjustRightInd w:val="0"/>
        <w:spacing w:after="240"/>
        <w:ind w:left="1080"/>
        <w:jc w:val="both"/>
        <w:rPr>
          <w:rFonts w:ascii="Times New Roman" w:hAnsi="Times New Roman"/>
          <w:b/>
          <w:sz w:val="24"/>
          <w:szCs w:val="24"/>
        </w:rPr>
      </w:pPr>
      <w:r w:rsidRPr="00D72E46">
        <w:rPr>
          <w:rFonts w:ascii="Times New Roman" w:hAnsi="Times New Roman"/>
          <w:b/>
          <w:sz w:val="24"/>
          <w:szCs w:val="24"/>
        </w:rPr>
        <w:t xml:space="preserve">Cultural </w:t>
      </w:r>
      <w:r w:rsidR="00D72E46" w:rsidRPr="00D72E46">
        <w:rPr>
          <w:rFonts w:ascii="Times New Roman" w:hAnsi="Times New Roman"/>
          <w:b/>
          <w:sz w:val="24"/>
          <w:szCs w:val="24"/>
        </w:rPr>
        <w:t>R</w:t>
      </w:r>
      <w:r w:rsidR="00615AC6" w:rsidRPr="00D72E46">
        <w:rPr>
          <w:rFonts w:ascii="Times New Roman" w:hAnsi="Times New Roman"/>
          <w:b/>
          <w:sz w:val="24"/>
          <w:szCs w:val="24"/>
        </w:rPr>
        <w:t>esource</w:t>
      </w:r>
      <w:r w:rsidR="00D72E46" w:rsidRPr="00D72E46">
        <w:rPr>
          <w:rFonts w:ascii="Times New Roman" w:hAnsi="Times New Roman"/>
          <w:b/>
          <w:sz w:val="24"/>
          <w:szCs w:val="24"/>
        </w:rPr>
        <w:t>s: I</w:t>
      </w:r>
      <w:r w:rsidRPr="00D72E46">
        <w:rPr>
          <w:rFonts w:ascii="Times New Roman" w:hAnsi="Times New Roman"/>
          <w:b/>
          <w:sz w:val="24"/>
          <w:szCs w:val="24"/>
        </w:rPr>
        <w:t xml:space="preserve">mpact from development that may disturb human remains </w:t>
      </w:r>
    </w:p>
    <w:p w14:paraId="4482D90B" w14:textId="37D975F7" w:rsidR="00651AB2" w:rsidRPr="00D72E46" w:rsidRDefault="00460C13" w:rsidP="00435BF1">
      <w:pPr>
        <w:autoSpaceDE w:val="0"/>
        <w:autoSpaceDN w:val="0"/>
        <w:adjustRightInd w:val="0"/>
        <w:spacing w:after="240"/>
        <w:jc w:val="both"/>
        <w:rPr>
          <w:rFonts w:ascii="Times New Roman" w:hAnsi="Times New Roman"/>
          <w:sz w:val="24"/>
          <w:szCs w:val="24"/>
        </w:rPr>
      </w:pPr>
      <w:r w:rsidRPr="00D72E46">
        <w:rPr>
          <w:rFonts w:ascii="Times New Roman" w:hAnsi="Times New Roman"/>
          <w:sz w:val="24"/>
          <w:szCs w:val="24"/>
        </w:rPr>
        <w:t xml:space="preserve">The Project </w:t>
      </w:r>
      <w:r w:rsidR="00795DA7" w:rsidRPr="00D72E46">
        <w:rPr>
          <w:rFonts w:ascii="Times New Roman" w:hAnsi="Times New Roman"/>
          <w:sz w:val="24"/>
          <w:szCs w:val="24"/>
        </w:rPr>
        <w:t>site has been previously disturbed</w:t>
      </w:r>
      <w:r w:rsidR="009079C0" w:rsidRPr="00D72E46">
        <w:rPr>
          <w:rFonts w:ascii="Times New Roman" w:hAnsi="Times New Roman"/>
          <w:sz w:val="24"/>
          <w:szCs w:val="24"/>
        </w:rPr>
        <w:t>. However, the proposed construction is expected to require moderate excavation</w:t>
      </w:r>
      <w:r w:rsidR="00795DA7" w:rsidRPr="00D72E46">
        <w:rPr>
          <w:rFonts w:ascii="Times New Roman" w:hAnsi="Times New Roman"/>
          <w:sz w:val="24"/>
          <w:szCs w:val="24"/>
        </w:rPr>
        <w:t xml:space="preserve"> and there is a potential that human remains would be </w:t>
      </w:r>
      <w:r w:rsidR="00615AC6" w:rsidRPr="00D72E46">
        <w:rPr>
          <w:rFonts w:ascii="Times New Roman" w:hAnsi="Times New Roman"/>
          <w:sz w:val="24"/>
          <w:szCs w:val="24"/>
        </w:rPr>
        <w:t xml:space="preserve">encountered or disturbed during </w:t>
      </w:r>
      <w:r w:rsidR="00491606" w:rsidRPr="00D72E46">
        <w:rPr>
          <w:rFonts w:ascii="Times New Roman" w:hAnsi="Times New Roman"/>
          <w:sz w:val="24"/>
          <w:szCs w:val="24"/>
        </w:rPr>
        <w:t>P</w:t>
      </w:r>
      <w:r w:rsidR="00615AC6" w:rsidRPr="00D72E46">
        <w:rPr>
          <w:rFonts w:ascii="Times New Roman" w:hAnsi="Times New Roman"/>
          <w:sz w:val="24"/>
          <w:szCs w:val="24"/>
        </w:rPr>
        <w:t>roject construction</w:t>
      </w:r>
      <w:r w:rsidR="00465739" w:rsidRPr="00D72E46">
        <w:rPr>
          <w:rFonts w:ascii="Times New Roman" w:hAnsi="Times New Roman"/>
          <w:sz w:val="24"/>
          <w:szCs w:val="24"/>
        </w:rPr>
        <w:t xml:space="preserve"> in previously undisturbed soils</w:t>
      </w:r>
      <w:r w:rsidRPr="00D72E46">
        <w:rPr>
          <w:rFonts w:ascii="Times New Roman" w:hAnsi="Times New Roman"/>
          <w:sz w:val="24"/>
          <w:szCs w:val="24"/>
        </w:rPr>
        <w:t xml:space="preserve">. </w:t>
      </w:r>
      <w:r w:rsidR="009079C0" w:rsidRPr="00D72E46">
        <w:rPr>
          <w:rFonts w:ascii="Times New Roman" w:hAnsi="Times New Roman"/>
          <w:sz w:val="24"/>
          <w:szCs w:val="24"/>
        </w:rPr>
        <w:t>I</w:t>
      </w:r>
      <w:r w:rsidR="00CE5A39" w:rsidRPr="00D72E46">
        <w:rPr>
          <w:rFonts w:ascii="Times New Roman" w:hAnsi="Times New Roman"/>
          <w:sz w:val="24"/>
          <w:szCs w:val="24"/>
        </w:rPr>
        <w:t xml:space="preserve">f </w:t>
      </w:r>
      <w:r w:rsidR="009079C0" w:rsidRPr="00D72E46">
        <w:rPr>
          <w:rFonts w:ascii="Times New Roman" w:hAnsi="Times New Roman"/>
          <w:sz w:val="24"/>
          <w:szCs w:val="24"/>
        </w:rPr>
        <w:t>human remains</w:t>
      </w:r>
      <w:r w:rsidR="00CE5A39" w:rsidRPr="00D72E46">
        <w:rPr>
          <w:rFonts w:ascii="Times New Roman" w:hAnsi="Times New Roman"/>
          <w:sz w:val="24"/>
          <w:szCs w:val="24"/>
        </w:rPr>
        <w:t xml:space="preserve"> are encountered and disturbed during construction, a potentially significant impact could result. </w:t>
      </w:r>
      <w:r w:rsidRPr="00D72E46">
        <w:rPr>
          <w:rFonts w:ascii="Times New Roman" w:hAnsi="Times New Roman"/>
          <w:sz w:val="24"/>
          <w:szCs w:val="24"/>
        </w:rPr>
        <w:t>As analyzed in the Initial Study</w:t>
      </w:r>
      <w:r w:rsidR="00D22A11" w:rsidRPr="00D72E46">
        <w:rPr>
          <w:rFonts w:ascii="Times New Roman" w:hAnsi="Times New Roman"/>
          <w:sz w:val="24"/>
          <w:szCs w:val="24"/>
        </w:rPr>
        <w:t>,</w:t>
      </w:r>
      <w:r w:rsidRPr="00D72E46">
        <w:rPr>
          <w:rFonts w:ascii="Times New Roman" w:hAnsi="Times New Roman"/>
          <w:sz w:val="24"/>
          <w:szCs w:val="24"/>
        </w:rPr>
        <w:t xml:space="preserve"> the Project incorporates previously adopted 2003 LRDP Mitigation Measure 4.5-4 (a</w:t>
      </w:r>
      <w:r w:rsidR="009079C0" w:rsidRPr="00D72E46">
        <w:rPr>
          <w:rFonts w:ascii="Times New Roman" w:hAnsi="Times New Roman"/>
          <w:sz w:val="24"/>
          <w:szCs w:val="24"/>
        </w:rPr>
        <w:t>-</w:t>
      </w:r>
      <w:r w:rsidRPr="00D72E46">
        <w:rPr>
          <w:rFonts w:ascii="Times New Roman" w:hAnsi="Times New Roman"/>
          <w:sz w:val="24"/>
          <w:szCs w:val="24"/>
        </w:rPr>
        <w:t xml:space="preserve">d) detailing methods to minimize potential for disturbance and the steps </w:t>
      </w:r>
      <w:r w:rsidR="009937D3" w:rsidRPr="00D72E46">
        <w:rPr>
          <w:rFonts w:ascii="Times New Roman" w:hAnsi="Times New Roman"/>
          <w:sz w:val="24"/>
          <w:szCs w:val="24"/>
        </w:rPr>
        <w:t xml:space="preserve">to be taken </w:t>
      </w:r>
      <w:r w:rsidRPr="00D72E46">
        <w:rPr>
          <w:rFonts w:ascii="Times New Roman" w:hAnsi="Times New Roman"/>
          <w:sz w:val="24"/>
          <w:szCs w:val="24"/>
        </w:rPr>
        <w:t>if human remains are discovered</w:t>
      </w:r>
      <w:r w:rsidR="009937D3" w:rsidRPr="00D72E46">
        <w:rPr>
          <w:rFonts w:ascii="Times New Roman" w:hAnsi="Times New Roman"/>
          <w:sz w:val="24"/>
          <w:szCs w:val="24"/>
        </w:rPr>
        <w:t xml:space="preserve"> during construction</w:t>
      </w:r>
      <w:r w:rsidRPr="00D72E46">
        <w:rPr>
          <w:rFonts w:ascii="Times New Roman" w:hAnsi="Times New Roman"/>
          <w:sz w:val="24"/>
          <w:szCs w:val="24"/>
        </w:rPr>
        <w:t>. Implementation of the mitigation measure would reduce the potential</w:t>
      </w:r>
      <w:r w:rsidR="00CE5A39" w:rsidRPr="00D72E46">
        <w:rPr>
          <w:rFonts w:ascii="Times New Roman" w:hAnsi="Times New Roman"/>
          <w:sz w:val="24"/>
          <w:szCs w:val="24"/>
        </w:rPr>
        <w:t>ly significant</w:t>
      </w:r>
      <w:r w:rsidRPr="00D72E46">
        <w:rPr>
          <w:rFonts w:ascii="Times New Roman" w:hAnsi="Times New Roman"/>
          <w:sz w:val="24"/>
          <w:szCs w:val="24"/>
        </w:rPr>
        <w:t xml:space="preserve"> impact to a less-than-significant level.</w:t>
      </w:r>
      <w:r w:rsidR="001145F7" w:rsidRPr="00D72E46" w:rsidDel="001145F7">
        <w:rPr>
          <w:rFonts w:ascii="Times New Roman" w:hAnsi="Times New Roman"/>
          <w:sz w:val="24"/>
          <w:szCs w:val="24"/>
        </w:rPr>
        <w:t xml:space="preserve"> </w:t>
      </w:r>
    </w:p>
    <w:p w14:paraId="63638ED0" w14:textId="668F1FF7" w:rsidR="0014359F" w:rsidRDefault="0014359F" w:rsidP="007417E6">
      <w:pPr>
        <w:pStyle w:val="ListParagraph"/>
        <w:keepNext/>
        <w:numPr>
          <w:ilvl w:val="4"/>
          <w:numId w:val="19"/>
        </w:numPr>
        <w:autoSpaceDE w:val="0"/>
        <w:autoSpaceDN w:val="0"/>
        <w:adjustRightInd w:val="0"/>
        <w:spacing w:after="240"/>
        <w:ind w:left="1080"/>
        <w:jc w:val="both"/>
        <w:rPr>
          <w:rFonts w:ascii="Times New Roman" w:hAnsi="Times New Roman"/>
          <w:b/>
          <w:sz w:val="24"/>
          <w:szCs w:val="24"/>
        </w:rPr>
      </w:pPr>
      <w:r>
        <w:rPr>
          <w:rFonts w:ascii="Times New Roman" w:hAnsi="Times New Roman"/>
          <w:b/>
          <w:sz w:val="24"/>
          <w:szCs w:val="24"/>
        </w:rPr>
        <w:t xml:space="preserve">Hazards and Hazardous Materials: </w:t>
      </w:r>
      <w:r w:rsidR="00C1324D">
        <w:rPr>
          <w:rFonts w:ascii="Times New Roman" w:hAnsi="Times New Roman"/>
          <w:b/>
          <w:sz w:val="24"/>
          <w:szCs w:val="24"/>
        </w:rPr>
        <w:t>Interference with campus</w:t>
      </w:r>
      <w:r w:rsidR="00DC3D3A">
        <w:rPr>
          <w:rFonts w:ascii="Times New Roman" w:hAnsi="Times New Roman"/>
          <w:b/>
          <w:sz w:val="24"/>
          <w:szCs w:val="24"/>
        </w:rPr>
        <w:t>’</w:t>
      </w:r>
      <w:r w:rsidR="00C1324D">
        <w:rPr>
          <w:rFonts w:ascii="Times New Roman" w:hAnsi="Times New Roman"/>
          <w:b/>
          <w:sz w:val="24"/>
          <w:szCs w:val="24"/>
        </w:rPr>
        <w:t xml:space="preserve"> Emergency Operations Plan</w:t>
      </w:r>
    </w:p>
    <w:p w14:paraId="60C75253" w14:textId="39F071EB" w:rsidR="0014359F" w:rsidRPr="0014359F" w:rsidRDefault="0014359F" w:rsidP="0014359F">
      <w:pPr>
        <w:autoSpaceDE w:val="0"/>
        <w:autoSpaceDN w:val="0"/>
        <w:adjustRightInd w:val="0"/>
        <w:spacing w:after="240"/>
        <w:jc w:val="both"/>
        <w:rPr>
          <w:rFonts w:ascii="Times New Roman" w:hAnsi="Times New Roman"/>
          <w:sz w:val="24"/>
          <w:szCs w:val="24"/>
        </w:rPr>
      </w:pPr>
      <w:r>
        <w:rPr>
          <w:rFonts w:ascii="Times New Roman" w:hAnsi="Times New Roman"/>
          <w:sz w:val="24"/>
          <w:szCs w:val="24"/>
        </w:rPr>
        <w:t>T</w:t>
      </w:r>
      <w:r w:rsidRPr="0014359F">
        <w:rPr>
          <w:rFonts w:ascii="Times New Roman" w:hAnsi="Times New Roman"/>
          <w:sz w:val="24"/>
          <w:szCs w:val="24"/>
        </w:rPr>
        <w:t>he 2003 LRDP EIR found that</w:t>
      </w:r>
      <w:r>
        <w:rPr>
          <w:rFonts w:ascii="Times New Roman" w:hAnsi="Times New Roman"/>
          <w:sz w:val="24"/>
          <w:szCs w:val="24"/>
        </w:rPr>
        <w:t xml:space="preserve"> </w:t>
      </w:r>
      <w:r w:rsidRPr="0014359F">
        <w:rPr>
          <w:rFonts w:ascii="Times New Roman" w:hAnsi="Times New Roman"/>
          <w:sz w:val="24"/>
          <w:szCs w:val="24"/>
        </w:rPr>
        <w:t>implementation of the 2003 LRDP could interfere with the campus</w:t>
      </w:r>
      <w:r w:rsidR="00DC3D3A">
        <w:rPr>
          <w:rFonts w:ascii="Times New Roman" w:hAnsi="Times New Roman"/>
          <w:sz w:val="24"/>
          <w:szCs w:val="24"/>
        </w:rPr>
        <w:t>’</w:t>
      </w:r>
      <w:r w:rsidRPr="0014359F">
        <w:rPr>
          <w:rFonts w:ascii="Times New Roman" w:hAnsi="Times New Roman"/>
          <w:sz w:val="24"/>
          <w:szCs w:val="24"/>
        </w:rPr>
        <w:t xml:space="preserve"> Emergency Operations Plan through</w:t>
      </w:r>
      <w:r>
        <w:rPr>
          <w:rFonts w:ascii="Times New Roman" w:hAnsi="Times New Roman"/>
          <w:sz w:val="24"/>
          <w:szCs w:val="24"/>
        </w:rPr>
        <w:t xml:space="preserve"> </w:t>
      </w:r>
      <w:r w:rsidRPr="0014359F">
        <w:rPr>
          <w:rFonts w:ascii="Times New Roman" w:hAnsi="Times New Roman"/>
          <w:sz w:val="24"/>
          <w:szCs w:val="24"/>
        </w:rPr>
        <w:t>construction-related road closures that would render roads impassable by emergency response vehicles</w:t>
      </w:r>
      <w:r>
        <w:rPr>
          <w:rFonts w:ascii="Times New Roman" w:hAnsi="Times New Roman"/>
          <w:sz w:val="24"/>
          <w:szCs w:val="24"/>
        </w:rPr>
        <w:t xml:space="preserve"> </w:t>
      </w:r>
      <w:r w:rsidRPr="0014359F">
        <w:rPr>
          <w:rFonts w:ascii="Times New Roman" w:hAnsi="Times New Roman"/>
          <w:sz w:val="24"/>
          <w:szCs w:val="24"/>
        </w:rPr>
        <w:t>(2003 LRDP EIR Impact 4.7-17). Mitigation 4.7-17 of the 2003 LRDP EIR mitigates this impact by</w:t>
      </w:r>
      <w:r>
        <w:rPr>
          <w:rFonts w:ascii="Times New Roman" w:hAnsi="Times New Roman"/>
          <w:sz w:val="24"/>
          <w:szCs w:val="24"/>
        </w:rPr>
        <w:t xml:space="preserve"> </w:t>
      </w:r>
      <w:r w:rsidRPr="0014359F">
        <w:rPr>
          <w:rFonts w:ascii="Times New Roman" w:hAnsi="Times New Roman"/>
          <w:sz w:val="24"/>
          <w:szCs w:val="24"/>
        </w:rPr>
        <w:t>requiring at least one unobstructed lane in each direction remain open on campus roadways or appropriate</w:t>
      </w:r>
      <w:r>
        <w:rPr>
          <w:rFonts w:ascii="Times New Roman" w:hAnsi="Times New Roman"/>
          <w:sz w:val="24"/>
          <w:szCs w:val="24"/>
        </w:rPr>
        <w:t xml:space="preserve"> </w:t>
      </w:r>
      <w:r w:rsidRPr="0014359F">
        <w:rPr>
          <w:rFonts w:ascii="Times New Roman" w:hAnsi="Times New Roman"/>
          <w:sz w:val="24"/>
          <w:szCs w:val="24"/>
        </w:rPr>
        <w:t>traffic controls if only one lane is available. This mitigation measure was included to reduce this</w:t>
      </w:r>
      <w:r>
        <w:rPr>
          <w:rFonts w:ascii="Times New Roman" w:hAnsi="Times New Roman"/>
          <w:sz w:val="24"/>
          <w:szCs w:val="24"/>
        </w:rPr>
        <w:t xml:space="preserve"> </w:t>
      </w:r>
      <w:r w:rsidRPr="0014359F">
        <w:rPr>
          <w:rFonts w:ascii="Times New Roman" w:hAnsi="Times New Roman"/>
          <w:sz w:val="24"/>
          <w:szCs w:val="24"/>
        </w:rPr>
        <w:t>potentially significant impact to a less-than-significant level.</w:t>
      </w:r>
    </w:p>
    <w:p w14:paraId="6926E7BD" w14:textId="2675CB28" w:rsidR="00DF223D" w:rsidRPr="00DF223D" w:rsidRDefault="00DF223D" w:rsidP="007417E6">
      <w:pPr>
        <w:pStyle w:val="ListParagraph"/>
        <w:keepNext/>
        <w:numPr>
          <w:ilvl w:val="4"/>
          <w:numId w:val="19"/>
        </w:numPr>
        <w:autoSpaceDE w:val="0"/>
        <w:autoSpaceDN w:val="0"/>
        <w:adjustRightInd w:val="0"/>
        <w:spacing w:after="240"/>
        <w:ind w:left="1080"/>
        <w:jc w:val="both"/>
        <w:rPr>
          <w:rFonts w:ascii="Times New Roman" w:hAnsi="Times New Roman"/>
          <w:b/>
          <w:sz w:val="24"/>
          <w:szCs w:val="24"/>
        </w:rPr>
      </w:pPr>
      <w:r w:rsidRPr="00DF223D">
        <w:rPr>
          <w:rFonts w:ascii="Times New Roman" w:hAnsi="Times New Roman"/>
          <w:b/>
          <w:sz w:val="24"/>
          <w:szCs w:val="24"/>
        </w:rPr>
        <w:lastRenderedPageBreak/>
        <w:t xml:space="preserve">Hydrology and Water Quality: </w:t>
      </w:r>
      <w:r w:rsidR="004E0377">
        <w:rPr>
          <w:rFonts w:ascii="Times New Roman" w:hAnsi="Times New Roman"/>
          <w:b/>
          <w:sz w:val="24"/>
          <w:szCs w:val="24"/>
        </w:rPr>
        <w:t>Impact to water quality due to w</w:t>
      </w:r>
      <w:r w:rsidRPr="00DF223D">
        <w:rPr>
          <w:rFonts w:ascii="Times New Roman" w:hAnsi="Times New Roman"/>
          <w:b/>
          <w:sz w:val="24"/>
          <w:szCs w:val="24"/>
        </w:rPr>
        <w:t>a</w:t>
      </w:r>
      <w:r>
        <w:rPr>
          <w:rFonts w:ascii="Times New Roman" w:hAnsi="Times New Roman"/>
          <w:b/>
          <w:sz w:val="24"/>
          <w:szCs w:val="24"/>
        </w:rPr>
        <w:t>stewa</w:t>
      </w:r>
      <w:r w:rsidRPr="00DF223D">
        <w:rPr>
          <w:rFonts w:ascii="Times New Roman" w:hAnsi="Times New Roman"/>
          <w:b/>
          <w:sz w:val="24"/>
          <w:szCs w:val="24"/>
        </w:rPr>
        <w:t xml:space="preserve">ter </w:t>
      </w:r>
      <w:r>
        <w:rPr>
          <w:rFonts w:ascii="Times New Roman" w:hAnsi="Times New Roman"/>
          <w:b/>
          <w:sz w:val="24"/>
          <w:szCs w:val="24"/>
        </w:rPr>
        <w:t>treatment</w:t>
      </w:r>
      <w:r w:rsidR="004E0377">
        <w:rPr>
          <w:rFonts w:ascii="Times New Roman" w:hAnsi="Times New Roman"/>
          <w:b/>
          <w:sz w:val="24"/>
          <w:szCs w:val="24"/>
        </w:rPr>
        <w:t xml:space="preserve"> and discharge</w:t>
      </w:r>
    </w:p>
    <w:p w14:paraId="14952464" w14:textId="245DD167" w:rsidR="00DF223D" w:rsidRDefault="00DF223D" w:rsidP="00DF223D">
      <w:pPr>
        <w:autoSpaceDE w:val="0"/>
        <w:autoSpaceDN w:val="0"/>
        <w:adjustRightInd w:val="0"/>
        <w:spacing w:after="240"/>
        <w:jc w:val="both"/>
        <w:rPr>
          <w:rFonts w:ascii="Times New Roman" w:hAnsi="Times New Roman"/>
          <w:sz w:val="24"/>
          <w:szCs w:val="24"/>
        </w:rPr>
      </w:pPr>
      <w:r w:rsidRPr="00DF223D">
        <w:rPr>
          <w:rFonts w:ascii="Times New Roman" w:hAnsi="Times New Roman"/>
          <w:sz w:val="24"/>
          <w:szCs w:val="24"/>
        </w:rPr>
        <w:t>With current and future discharge control programs and possible operational changes, the increased</w:t>
      </w:r>
      <w:r>
        <w:rPr>
          <w:rFonts w:ascii="Times New Roman" w:hAnsi="Times New Roman"/>
          <w:sz w:val="24"/>
          <w:szCs w:val="24"/>
        </w:rPr>
        <w:t xml:space="preserve"> </w:t>
      </w:r>
      <w:r w:rsidRPr="00DF223D">
        <w:rPr>
          <w:rFonts w:ascii="Times New Roman" w:hAnsi="Times New Roman"/>
          <w:sz w:val="24"/>
          <w:szCs w:val="24"/>
        </w:rPr>
        <w:t xml:space="preserve">effluent discharged from the WWTP associated with both the proposed </w:t>
      </w:r>
      <w:r>
        <w:rPr>
          <w:rFonts w:ascii="Times New Roman" w:hAnsi="Times New Roman"/>
          <w:sz w:val="24"/>
          <w:szCs w:val="24"/>
        </w:rPr>
        <w:t>VMC Vision</w:t>
      </w:r>
      <w:r w:rsidRPr="00DF223D">
        <w:rPr>
          <w:rFonts w:ascii="Times New Roman" w:hAnsi="Times New Roman"/>
          <w:sz w:val="24"/>
          <w:szCs w:val="24"/>
        </w:rPr>
        <w:t xml:space="preserve"> and other projects under</w:t>
      </w:r>
      <w:r>
        <w:rPr>
          <w:rFonts w:ascii="Times New Roman" w:hAnsi="Times New Roman"/>
          <w:sz w:val="24"/>
          <w:szCs w:val="24"/>
        </w:rPr>
        <w:t xml:space="preserve"> </w:t>
      </w:r>
      <w:r w:rsidRPr="00DF223D">
        <w:rPr>
          <w:rFonts w:ascii="Times New Roman" w:hAnsi="Times New Roman"/>
          <w:sz w:val="24"/>
          <w:szCs w:val="24"/>
        </w:rPr>
        <w:t>the 2003 LRDP is expected to comply with NPDES regulations, and therefore would not cause</w:t>
      </w:r>
      <w:r>
        <w:rPr>
          <w:rFonts w:ascii="Times New Roman" w:hAnsi="Times New Roman"/>
          <w:sz w:val="24"/>
          <w:szCs w:val="24"/>
        </w:rPr>
        <w:t xml:space="preserve"> </w:t>
      </w:r>
      <w:r w:rsidRPr="00DF223D">
        <w:rPr>
          <w:rFonts w:ascii="Times New Roman" w:hAnsi="Times New Roman"/>
          <w:sz w:val="24"/>
          <w:szCs w:val="24"/>
        </w:rPr>
        <w:t>degradation of receiving water quality. The campus will continue to monitor effluent discharge in</w:t>
      </w:r>
      <w:r>
        <w:rPr>
          <w:rFonts w:ascii="Times New Roman" w:hAnsi="Times New Roman"/>
          <w:sz w:val="24"/>
          <w:szCs w:val="24"/>
        </w:rPr>
        <w:t xml:space="preserve"> </w:t>
      </w:r>
      <w:r w:rsidRPr="00DF223D">
        <w:rPr>
          <w:rFonts w:ascii="Times New Roman" w:hAnsi="Times New Roman"/>
          <w:sz w:val="24"/>
          <w:szCs w:val="24"/>
        </w:rPr>
        <w:t>compliance with the applicable WDRs for the WWTP, and if effluent limits are exceeded, the campus</w:t>
      </w:r>
      <w:r>
        <w:rPr>
          <w:rFonts w:ascii="Times New Roman" w:hAnsi="Times New Roman"/>
          <w:sz w:val="24"/>
          <w:szCs w:val="24"/>
        </w:rPr>
        <w:t xml:space="preserve"> </w:t>
      </w:r>
      <w:r w:rsidRPr="00DF223D">
        <w:rPr>
          <w:rFonts w:ascii="Times New Roman" w:hAnsi="Times New Roman"/>
          <w:sz w:val="24"/>
          <w:szCs w:val="24"/>
        </w:rPr>
        <w:t>will modify its pretreatment program and WWTP operation as appropriate. These practices are confirmed</w:t>
      </w:r>
      <w:r>
        <w:rPr>
          <w:rFonts w:ascii="Times New Roman" w:hAnsi="Times New Roman"/>
          <w:sz w:val="24"/>
          <w:szCs w:val="24"/>
        </w:rPr>
        <w:t xml:space="preserve"> </w:t>
      </w:r>
      <w:r w:rsidRPr="00DF223D">
        <w:rPr>
          <w:rFonts w:ascii="Times New Roman" w:hAnsi="Times New Roman"/>
          <w:sz w:val="24"/>
          <w:szCs w:val="24"/>
        </w:rPr>
        <w:t xml:space="preserve">in </w:t>
      </w:r>
      <w:r>
        <w:rPr>
          <w:rFonts w:ascii="Times New Roman" w:hAnsi="Times New Roman"/>
          <w:sz w:val="24"/>
          <w:szCs w:val="24"/>
        </w:rPr>
        <w:t xml:space="preserve">2003 </w:t>
      </w:r>
      <w:r w:rsidRPr="00DF223D">
        <w:rPr>
          <w:rFonts w:ascii="Times New Roman" w:hAnsi="Times New Roman"/>
          <w:sz w:val="24"/>
          <w:szCs w:val="24"/>
        </w:rPr>
        <w:t xml:space="preserve">LRDP Mitigation 4.8-4(a), which is included as part of the </w:t>
      </w:r>
      <w:r w:rsidR="00873403">
        <w:rPr>
          <w:rFonts w:ascii="Times New Roman" w:hAnsi="Times New Roman"/>
          <w:sz w:val="24"/>
          <w:szCs w:val="24"/>
        </w:rPr>
        <w:t>Project</w:t>
      </w:r>
      <w:r w:rsidRPr="00DF223D">
        <w:rPr>
          <w:rFonts w:ascii="Times New Roman" w:hAnsi="Times New Roman"/>
          <w:sz w:val="24"/>
          <w:szCs w:val="24"/>
        </w:rPr>
        <w:t>. In compliance with LRDP</w:t>
      </w:r>
      <w:r>
        <w:rPr>
          <w:rFonts w:ascii="Times New Roman" w:hAnsi="Times New Roman"/>
          <w:sz w:val="24"/>
          <w:szCs w:val="24"/>
        </w:rPr>
        <w:t xml:space="preserve"> </w:t>
      </w:r>
      <w:r w:rsidRPr="00DF223D">
        <w:rPr>
          <w:rFonts w:ascii="Times New Roman" w:hAnsi="Times New Roman"/>
          <w:sz w:val="24"/>
          <w:szCs w:val="24"/>
        </w:rPr>
        <w:t>Mitigation 4.8-4(b), which would also</w:t>
      </w:r>
      <w:r>
        <w:rPr>
          <w:rFonts w:ascii="Times New Roman" w:hAnsi="Times New Roman"/>
          <w:sz w:val="24"/>
          <w:szCs w:val="24"/>
        </w:rPr>
        <w:t xml:space="preserve"> be implemented as part of the P</w:t>
      </w:r>
      <w:r w:rsidRPr="00DF223D">
        <w:rPr>
          <w:rFonts w:ascii="Times New Roman" w:hAnsi="Times New Roman"/>
          <w:sz w:val="24"/>
          <w:szCs w:val="24"/>
        </w:rPr>
        <w:t>roject, the campus would target</w:t>
      </w:r>
      <w:r>
        <w:rPr>
          <w:rFonts w:ascii="Times New Roman" w:hAnsi="Times New Roman"/>
          <w:sz w:val="24"/>
          <w:szCs w:val="24"/>
        </w:rPr>
        <w:t xml:space="preserve"> </w:t>
      </w:r>
      <w:r w:rsidRPr="00DF223D">
        <w:rPr>
          <w:rFonts w:ascii="Times New Roman" w:hAnsi="Times New Roman"/>
          <w:sz w:val="24"/>
          <w:szCs w:val="24"/>
        </w:rPr>
        <w:t>monitoring and pretreatment for the contaminants specifically identified as of potential concern by the</w:t>
      </w:r>
      <w:r>
        <w:rPr>
          <w:rFonts w:ascii="Times New Roman" w:hAnsi="Times New Roman"/>
          <w:sz w:val="24"/>
          <w:szCs w:val="24"/>
        </w:rPr>
        <w:t xml:space="preserve"> </w:t>
      </w:r>
      <w:r w:rsidRPr="00DF223D">
        <w:rPr>
          <w:rFonts w:ascii="Times New Roman" w:hAnsi="Times New Roman"/>
          <w:sz w:val="24"/>
          <w:szCs w:val="24"/>
        </w:rPr>
        <w:t>Central Valley RWQCB. Because these measures would, at a minimum, maintain compliance with</w:t>
      </w:r>
      <w:r>
        <w:rPr>
          <w:rFonts w:ascii="Times New Roman" w:hAnsi="Times New Roman"/>
          <w:sz w:val="24"/>
          <w:szCs w:val="24"/>
        </w:rPr>
        <w:t xml:space="preserve"> </w:t>
      </w:r>
      <w:r w:rsidRPr="00DF223D">
        <w:rPr>
          <w:rFonts w:ascii="Times New Roman" w:hAnsi="Times New Roman"/>
          <w:sz w:val="24"/>
          <w:szCs w:val="24"/>
        </w:rPr>
        <w:t>NDPES regulations and asso</w:t>
      </w:r>
      <w:r>
        <w:rPr>
          <w:rFonts w:ascii="Times New Roman" w:hAnsi="Times New Roman"/>
          <w:sz w:val="24"/>
          <w:szCs w:val="24"/>
        </w:rPr>
        <w:t>ciated WDRs, the impact of the P</w:t>
      </w:r>
      <w:r w:rsidRPr="00DF223D">
        <w:rPr>
          <w:rFonts w:ascii="Times New Roman" w:hAnsi="Times New Roman"/>
          <w:sz w:val="24"/>
          <w:szCs w:val="24"/>
        </w:rPr>
        <w:t>roject to water quality would be</w:t>
      </w:r>
      <w:r>
        <w:rPr>
          <w:rFonts w:ascii="Times New Roman" w:hAnsi="Times New Roman"/>
          <w:sz w:val="24"/>
          <w:szCs w:val="24"/>
        </w:rPr>
        <w:t xml:space="preserve"> </w:t>
      </w:r>
      <w:r w:rsidRPr="00DF223D">
        <w:rPr>
          <w:rFonts w:ascii="Times New Roman" w:hAnsi="Times New Roman"/>
          <w:sz w:val="24"/>
          <w:szCs w:val="24"/>
        </w:rPr>
        <w:t>reduced to a less-than-significant level</w:t>
      </w:r>
      <w:r>
        <w:rPr>
          <w:rFonts w:ascii="Times New Roman" w:hAnsi="Times New Roman"/>
          <w:sz w:val="24"/>
          <w:szCs w:val="24"/>
        </w:rPr>
        <w:t>.</w:t>
      </w:r>
    </w:p>
    <w:p w14:paraId="4260CBA4" w14:textId="77777777" w:rsidR="002B41EF" w:rsidRPr="004E0377" w:rsidRDefault="002B41EF" w:rsidP="002B41EF">
      <w:pPr>
        <w:pStyle w:val="ListParagraph"/>
        <w:keepNext/>
        <w:numPr>
          <w:ilvl w:val="4"/>
          <w:numId w:val="19"/>
        </w:numPr>
        <w:autoSpaceDE w:val="0"/>
        <w:autoSpaceDN w:val="0"/>
        <w:adjustRightInd w:val="0"/>
        <w:spacing w:after="240"/>
        <w:ind w:left="1080"/>
        <w:jc w:val="both"/>
        <w:rPr>
          <w:rFonts w:ascii="Times New Roman" w:hAnsi="Times New Roman"/>
          <w:b/>
          <w:sz w:val="24"/>
          <w:szCs w:val="24"/>
        </w:rPr>
      </w:pPr>
      <w:r w:rsidRPr="004E0377">
        <w:rPr>
          <w:rFonts w:ascii="Times New Roman" w:hAnsi="Times New Roman"/>
          <w:b/>
          <w:sz w:val="24"/>
          <w:szCs w:val="24"/>
        </w:rPr>
        <w:t xml:space="preserve">Hydrology and Water Quality: </w:t>
      </w:r>
      <w:r>
        <w:rPr>
          <w:rFonts w:ascii="Times New Roman" w:hAnsi="Times New Roman"/>
          <w:b/>
          <w:sz w:val="24"/>
          <w:szCs w:val="24"/>
        </w:rPr>
        <w:t>Impact on water quality due to alteration of drainage patters and stormwater discharge</w:t>
      </w:r>
    </w:p>
    <w:p w14:paraId="4C56A602" w14:textId="482482B2" w:rsidR="002B41EF" w:rsidRPr="002B41EF" w:rsidRDefault="002B41EF" w:rsidP="002B41EF">
      <w:pPr>
        <w:autoSpaceDE w:val="0"/>
        <w:autoSpaceDN w:val="0"/>
        <w:adjustRightInd w:val="0"/>
        <w:spacing w:after="240"/>
        <w:jc w:val="both"/>
        <w:rPr>
          <w:rFonts w:ascii="Times New Roman" w:hAnsi="Times New Roman"/>
          <w:b/>
          <w:sz w:val="24"/>
          <w:szCs w:val="24"/>
        </w:rPr>
      </w:pPr>
      <w:r w:rsidRPr="004E0377">
        <w:rPr>
          <w:rFonts w:ascii="Times New Roman" w:hAnsi="Times New Roman"/>
          <w:sz w:val="24"/>
          <w:szCs w:val="24"/>
        </w:rPr>
        <w:t>Without any</w:t>
      </w:r>
      <w:r>
        <w:rPr>
          <w:rFonts w:ascii="Times New Roman" w:hAnsi="Times New Roman"/>
          <w:sz w:val="24"/>
          <w:szCs w:val="24"/>
        </w:rPr>
        <w:t xml:space="preserve"> </w:t>
      </w:r>
      <w:r w:rsidRPr="004E0377">
        <w:rPr>
          <w:rFonts w:ascii="Times New Roman" w:hAnsi="Times New Roman"/>
          <w:sz w:val="24"/>
          <w:szCs w:val="24"/>
        </w:rPr>
        <w:t>improvements, increased runoff associated with development under the 2003 LRDP, including the</w:t>
      </w:r>
      <w:r>
        <w:rPr>
          <w:rFonts w:ascii="Times New Roman" w:hAnsi="Times New Roman"/>
          <w:sz w:val="24"/>
          <w:szCs w:val="24"/>
        </w:rPr>
        <w:t xml:space="preserve"> P</w:t>
      </w:r>
      <w:r w:rsidRPr="004E0377">
        <w:rPr>
          <w:rFonts w:ascii="Times New Roman" w:hAnsi="Times New Roman"/>
          <w:sz w:val="24"/>
          <w:szCs w:val="24"/>
        </w:rPr>
        <w:t>roject, would increase the likelihood of localized</w:t>
      </w:r>
      <w:r>
        <w:rPr>
          <w:rFonts w:ascii="Times New Roman" w:hAnsi="Times New Roman"/>
          <w:sz w:val="24"/>
          <w:szCs w:val="24"/>
        </w:rPr>
        <w:t xml:space="preserve"> flooding</w:t>
      </w:r>
      <w:r w:rsidRPr="004E0377">
        <w:rPr>
          <w:rFonts w:ascii="Times New Roman" w:hAnsi="Times New Roman"/>
          <w:sz w:val="24"/>
          <w:szCs w:val="24"/>
        </w:rPr>
        <w:t>. In</w:t>
      </w:r>
      <w:r>
        <w:rPr>
          <w:rFonts w:ascii="Times New Roman" w:hAnsi="Times New Roman"/>
          <w:sz w:val="24"/>
          <w:szCs w:val="24"/>
        </w:rPr>
        <w:t xml:space="preserve"> </w:t>
      </w:r>
      <w:r w:rsidRPr="004E0377">
        <w:rPr>
          <w:rFonts w:ascii="Times New Roman" w:hAnsi="Times New Roman"/>
          <w:sz w:val="24"/>
          <w:szCs w:val="24"/>
        </w:rPr>
        <w:t xml:space="preserve">accordance with </w:t>
      </w:r>
      <w:r>
        <w:rPr>
          <w:rFonts w:ascii="Times New Roman" w:hAnsi="Times New Roman"/>
          <w:sz w:val="24"/>
          <w:szCs w:val="24"/>
        </w:rPr>
        <w:t xml:space="preserve">2003 </w:t>
      </w:r>
      <w:r w:rsidRPr="004E0377">
        <w:rPr>
          <w:rFonts w:ascii="Times New Roman" w:hAnsi="Times New Roman"/>
          <w:sz w:val="24"/>
          <w:szCs w:val="24"/>
        </w:rPr>
        <w:t>LRDP Mitiga</w:t>
      </w:r>
      <w:r>
        <w:rPr>
          <w:rFonts w:ascii="Times New Roman" w:hAnsi="Times New Roman"/>
          <w:sz w:val="24"/>
          <w:szCs w:val="24"/>
        </w:rPr>
        <w:t>tion 4.8-3(a), included in the P</w:t>
      </w:r>
      <w:r w:rsidRPr="004E0377">
        <w:rPr>
          <w:rFonts w:ascii="Times New Roman" w:hAnsi="Times New Roman"/>
          <w:sz w:val="24"/>
          <w:szCs w:val="24"/>
        </w:rPr>
        <w:t>roject, a drainage study has been performed</w:t>
      </w:r>
      <w:r>
        <w:rPr>
          <w:rFonts w:ascii="Times New Roman" w:hAnsi="Times New Roman"/>
          <w:sz w:val="24"/>
          <w:szCs w:val="24"/>
        </w:rPr>
        <w:t xml:space="preserve"> </w:t>
      </w:r>
      <w:r w:rsidRPr="004E0377">
        <w:rPr>
          <w:rFonts w:ascii="Times New Roman" w:hAnsi="Times New Roman"/>
          <w:sz w:val="24"/>
          <w:szCs w:val="24"/>
        </w:rPr>
        <w:t xml:space="preserve">for the </w:t>
      </w:r>
      <w:r>
        <w:rPr>
          <w:rFonts w:ascii="Times New Roman" w:hAnsi="Times New Roman"/>
          <w:sz w:val="24"/>
          <w:szCs w:val="24"/>
        </w:rPr>
        <w:t>P</w:t>
      </w:r>
      <w:r w:rsidRPr="004E0377">
        <w:rPr>
          <w:rFonts w:ascii="Times New Roman" w:hAnsi="Times New Roman"/>
          <w:sz w:val="24"/>
          <w:szCs w:val="24"/>
        </w:rPr>
        <w:t>roject to determine if capacity in the existing storm drainage system exists. The</w:t>
      </w:r>
      <w:r>
        <w:rPr>
          <w:rFonts w:ascii="Times New Roman" w:hAnsi="Times New Roman"/>
          <w:sz w:val="24"/>
          <w:szCs w:val="24"/>
        </w:rPr>
        <w:t xml:space="preserve"> </w:t>
      </w:r>
      <w:r w:rsidRPr="004E0377">
        <w:rPr>
          <w:rFonts w:ascii="Times New Roman" w:hAnsi="Times New Roman"/>
          <w:sz w:val="24"/>
          <w:szCs w:val="24"/>
        </w:rPr>
        <w:t>stormwater system has sufficient capacity to absorb addi</w:t>
      </w:r>
      <w:r>
        <w:rPr>
          <w:rFonts w:ascii="Times New Roman" w:hAnsi="Times New Roman"/>
          <w:sz w:val="24"/>
          <w:szCs w:val="24"/>
        </w:rPr>
        <w:t>tional runoff generated by the P</w:t>
      </w:r>
      <w:r w:rsidRPr="004E0377">
        <w:rPr>
          <w:rFonts w:ascii="Times New Roman" w:hAnsi="Times New Roman"/>
          <w:sz w:val="24"/>
          <w:szCs w:val="24"/>
        </w:rPr>
        <w:t>roject. With the</w:t>
      </w:r>
      <w:r>
        <w:rPr>
          <w:rFonts w:ascii="Times New Roman" w:hAnsi="Times New Roman"/>
          <w:sz w:val="24"/>
          <w:szCs w:val="24"/>
        </w:rPr>
        <w:t xml:space="preserve"> </w:t>
      </w:r>
      <w:r w:rsidRPr="004E0377">
        <w:rPr>
          <w:rFonts w:ascii="Times New Roman" w:hAnsi="Times New Roman"/>
          <w:sz w:val="24"/>
          <w:szCs w:val="24"/>
        </w:rPr>
        <w:t>storm drainage system improvements proposed as part of the VMC Vision, the likelihood of localized</w:t>
      </w:r>
      <w:r>
        <w:rPr>
          <w:rFonts w:ascii="Times New Roman" w:hAnsi="Times New Roman"/>
          <w:sz w:val="24"/>
          <w:szCs w:val="24"/>
        </w:rPr>
        <w:t xml:space="preserve"> </w:t>
      </w:r>
      <w:r w:rsidRPr="004E0377">
        <w:rPr>
          <w:rFonts w:ascii="Times New Roman" w:hAnsi="Times New Roman"/>
          <w:sz w:val="24"/>
          <w:szCs w:val="24"/>
        </w:rPr>
        <w:t>flooding in the Health Sciences District watershed would be eliminated. To further reduce the impact,</w:t>
      </w:r>
      <w:r>
        <w:rPr>
          <w:rFonts w:ascii="Times New Roman" w:hAnsi="Times New Roman"/>
          <w:sz w:val="24"/>
          <w:szCs w:val="24"/>
        </w:rPr>
        <w:t xml:space="preserve"> </w:t>
      </w:r>
      <w:r w:rsidRPr="004E0377">
        <w:rPr>
          <w:rFonts w:ascii="Times New Roman" w:hAnsi="Times New Roman"/>
          <w:sz w:val="24"/>
          <w:szCs w:val="24"/>
        </w:rPr>
        <w:t>LRDP Mitigation 4.8-3(b) (necessary stormwater system and/or onsite detention facilities are constructed)</w:t>
      </w:r>
      <w:r>
        <w:rPr>
          <w:rFonts w:ascii="Times New Roman" w:hAnsi="Times New Roman"/>
          <w:sz w:val="24"/>
          <w:szCs w:val="24"/>
        </w:rPr>
        <w:t xml:space="preserve"> </w:t>
      </w:r>
      <w:r w:rsidRPr="004E0377">
        <w:rPr>
          <w:rFonts w:ascii="Times New Roman" w:hAnsi="Times New Roman"/>
          <w:sz w:val="24"/>
          <w:szCs w:val="24"/>
        </w:rPr>
        <w:t xml:space="preserve">would be implemented. Therefore, this impact </w:t>
      </w:r>
      <w:r>
        <w:rPr>
          <w:rFonts w:ascii="Times New Roman" w:hAnsi="Times New Roman"/>
          <w:sz w:val="24"/>
          <w:szCs w:val="24"/>
        </w:rPr>
        <w:t>would be less than significant.</w:t>
      </w:r>
    </w:p>
    <w:p w14:paraId="6ACD4506" w14:textId="49AF2BC0" w:rsidR="00A75972" w:rsidRPr="00D72E46" w:rsidRDefault="00A75972" w:rsidP="002B41EF">
      <w:pPr>
        <w:pStyle w:val="ListParagraph"/>
        <w:keepNext/>
        <w:numPr>
          <w:ilvl w:val="4"/>
          <w:numId w:val="19"/>
        </w:numPr>
        <w:autoSpaceDE w:val="0"/>
        <w:autoSpaceDN w:val="0"/>
        <w:adjustRightInd w:val="0"/>
        <w:spacing w:after="240"/>
        <w:ind w:left="1080"/>
        <w:jc w:val="both"/>
        <w:rPr>
          <w:rFonts w:ascii="Times New Roman" w:hAnsi="Times New Roman"/>
          <w:b/>
          <w:sz w:val="24"/>
          <w:szCs w:val="24"/>
        </w:rPr>
      </w:pPr>
      <w:r w:rsidRPr="00D72E46">
        <w:rPr>
          <w:rFonts w:ascii="Times New Roman" w:hAnsi="Times New Roman"/>
          <w:b/>
          <w:sz w:val="24"/>
          <w:szCs w:val="24"/>
        </w:rPr>
        <w:t>Noise</w:t>
      </w:r>
      <w:r w:rsidR="00D72E46" w:rsidRPr="00D72E46">
        <w:rPr>
          <w:rFonts w:ascii="Times New Roman" w:hAnsi="Times New Roman"/>
          <w:b/>
          <w:sz w:val="24"/>
          <w:szCs w:val="24"/>
        </w:rPr>
        <w:t>: I</w:t>
      </w:r>
      <w:r w:rsidRPr="00D72E46">
        <w:rPr>
          <w:rFonts w:ascii="Times New Roman" w:hAnsi="Times New Roman"/>
          <w:b/>
          <w:sz w:val="24"/>
          <w:szCs w:val="24"/>
        </w:rPr>
        <w:t xml:space="preserve">mpact on nearby receptors from the construction of the Project </w:t>
      </w:r>
    </w:p>
    <w:p w14:paraId="5FDDE2B3" w14:textId="6A95538E" w:rsidR="00A75972" w:rsidRDefault="00A75972" w:rsidP="00701AD6">
      <w:pPr>
        <w:autoSpaceDE w:val="0"/>
        <w:autoSpaceDN w:val="0"/>
        <w:adjustRightInd w:val="0"/>
        <w:spacing w:after="240"/>
        <w:jc w:val="both"/>
        <w:rPr>
          <w:rFonts w:ascii="Times New Roman" w:hAnsi="Times New Roman"/>
          <w:sz w:val="24"/>
          <w:szCs w:val="24"/>
        </w:rPr>
      </w:pPr>
      <w:r w:rsidRPr="00D72E46">
        <w:rPr>
          <w:rFonts w:ascii="Times New Roman" w:hAnsi="Times New Roman"/>
          <w:sz w:val="24"/>
          <w:szCs w:val="24"/>
        </w:rPr>
        <w:t xml:space="preserve">Construction of the Project would temporarily elevate the local ambient noise levels above the construction noise threshold at sensitive receptors immediately adjacent the Project site. This impact was determined to be potentially </w:t>
      </w:r>
      <w:r w:rsidR="00C014C5" w:rsidRPr="00D72E46">
        <w:rPr>
          <w:rFonts w:ascii="Times New Roman" w:hAnsi="Times New Roman"/>
          <w:sz w:val="24"/>
          <w:szCs w:val="24"/>
        </w:rPr>
        <w:t>significant</w:t>
      </w:r>
      <w:r w:rsidR="00A32412" w:rsidRPr="00D72E46">
        <w:rPr>
          <w:rFonts w:ascii="Times New Roman" w:hAnsi="Times New Roman"/>
          <w:sz w:val="24"/>
          <w:szCs w:val="24"/>
        </w:rPr>
        <w:t xml:space="preserve"> in the Initial Study</w:t>
      </w:r>
      <w:r w:rsidR="009C20C7">
        <w:rPr>
          <w:rFonts w:ascii="Times New Roman" w:hAnsi="Times New Roman"/>
          <w:sz w:val="24"/>
          <w:szCs w:val="24"/>
        </w:rPr>
        <w:t>/MND</w:t>
      </w:r>
      <w:r w:rsidRPr="00D72E46">
        <w:rPr>
          <w:rFonts w:ascii="Times New Roman" w:hAnsi="Times New Roman"/>
          <w:sz w:val="24"/>
          <w:szCs w:val="24"/>
        </w:rPr>
        <w:t xml:space="preserve">. </w:t>
      </w:r>
      <w:r w:rsidR="00C014C5" w:rsidRPr="00D72E46">
        <w:rPr>
          <w:rFonts w:ascii="Times New Roman" w:hAnsi="Times New Roman"/>
          <w:sz w:val="24"/>
          <w:szCs w:val="24"/>
        </w:rPr>
        <w:t>T</w:t>
      </w:r>
      <w:r w:rsidRPr="00D72E46">
        <w:rPr>
          <w:rFonts w:ascii="Times New Roman" w:hAnsi="Times New Roman"/>
          <w:sz w:val="24"/>
          <w:szCs w:val="24"/>
        </w:rPr>
        <w:t>he Project incorporates previously adopted 2003 LRDP Mitigation Measure 4.10-1 requiring that loud construction activity within 100 feet of residential buildings occur only between 7:30 AM and 7:30 PM and not occur during finals week. When feasible, loud construction activity would be scheduled during holida</w:t>
      </w:r>
      <w:r w:rsidR="00C014C5" w:rsidRPr="00D72E46">
        <w:rPr>
          <w:rFonts w:ascii="Times New Roman" w:hAnsi="Times New Roman"/>
          <w:sz w:val="24"/>
          <w:szCs w:val="24"/>
        </w:rPr>
        <w:t>ys when students would not be studying or would</w:t>
      </w:r>
      <w:r w:rsidRPr="00D72E46">
        <w:rPr>
          <w:rFonts w:ascii="Times New Roman" w:hAnsi="Times New Roman"/>
          <w:sz w:val="24"/>
          <w:szCs w:val="24"/>
        </w:rPr>
        <w:t xml:space="preserve"> not be on the campus. Implementation of the mitigation measure would reduce the potential</w:t>
      </w:r>
      <w:r w:rsidR="00327953" w:rsidRPr="00D72E46">
        <w:rPr>
          <w:rFonts w:ascii="Times New Roman" w:hAnsi="Times New Roman"/>
          <w:sz w:val="24"/>
          <w:szCs w:val="24"/>
        </w:rPr>
        <w:t>ly</w:t>
      </w:r>
      <w:r w:rsidRPr="00D72E46">
        <w:rPr>
          <w:rFonts w:ascii="Times New Roman" w:hAnsi="Times New Roman"/>
          <w:sz w:val="24"/>
          <w:szCs w:val="24"/>
        </w:rPr>
        <w:t xml:space="preserve"> </w:t>
      </w:r>
      <w:r w:rsidR="00C014C5" w:rsidRPr="00D72E46">
        <w:rPr>
          <w:rFonts w:ascii="Times New Roman" w:hAnsi="Times New Roman"/>
          <w:sz w:val="24"/>
          <w:szCs w:val="24"/>
        </w:rPr>
        <w:t xml:space="preserve">significant </w:t>
      </w:r>
      <w:r w:rsidRPr="00D72E46">
        <w:rPr>
          <w:rFonts w:ascii="Times New Roman" w:hAnsi="Times New Roman"/>
          <w:sz w:val="24"/>
          <w:szCs w:val="24"/>
        </w:rPr>
        <w:t>impact to a less-than-significant level.</w:t>
      </w:r>
    </w:p>
    <w:p w14:paraId="5916A1CE" w14:textId="5BFDF39C" w:rsidR="003974B1" w:rsidRPr="003974B1" w:rsidRDefault="003974B1" w:rsidP="007F109A">
      <w:pPr>
        <w:pStyle w:val="ListParagraph"/>
        <w:keepNext/>
        <w:numPr>
          <w:ilvl w:val="4"/>
          <w:numId w:val="19"/>
        </w:numPr>
        <w:autoSpaceDE w:val="0"/>
        <w:autoSpaceDN w:val="0"/>
        <w:adjustRightInd w:val="0"/>
        <w:spacing w:after="240"/>
        <w:ind w:left="1080"/>
        <w:jc w:val="both"/>
        <w:rPr>
          <w:rFonts w:ascii="Times New Roman" w:hAnsi="Times New Roman"/>
          <w:b/>
          <w:sz w:val="24"/>
          <w:szCs w:val="24"/>
        </w:rPr>
      </w:pPr>
      <w:r w:rsidRPr="003974B1">
        <w:rPr>
          <w:rFonts w:ascii="Times New Roman" w:hAnsi="Times New Roman"/>
          <w:b/>
          <w:sz w:val="24"/>
          <w:szCs w:val="24"/>
        </w:rPr>
        <w:t xml:space="preserve">Transportation and </w:t>
      </w:r>
      <w:r>
        <w:rPr>
          <w:rFonts w:ascii="Times New Roman" w:hAnsi="Times New Roman"/>
          <w:b/>
          <w:sz w:val="24"/>
          <w:szCs w:val="24"/>
        </w:rPr>
        <w:t>Traffic: On-campus intersection operations</w:t>
      </w:r>
    </w:p>
    <w:p w14:paraId="544A38E5" w14:textId="6F40E409" w:rsidR="003974B1" w:rsidRDefault="003974B1" w:rsidP="003974B1">
      <w:pPr>
        <w:autoSpaceDE w:val="0"/>
        <w:autoSpaceDN w:val="0"/>
        <w:adjustRightInd w:val="0"/>
        <w:spacing w:after="240"/>
        <w:jc w:val="both"/>
        <w:rPr>
          <w:rFonts w:ascii="Times New Roman" w:hAnsi="Times New Roman"/>
          <w:sz w:val="24"/>
          <w:szCs w:val="24"/>
        </w:rPr>
      </w:pPr>
      <w:r>
        <w:rPr>
          <w:rFonts w:ascii="Times New Roman" w:hAnsi="Times New Roman"/>
          <w:sz w:val="24"/>
          <w:szCs w:val="24"/>
        </w:rPr>
        <w:t>The P</w:t>
      </w:r>
      <w:r w:rsidRPr="003974B1">
        <w:rPr>
          <w:rFonts w:ascii="Times New Roman" w:hAnsi="Times New Roman"/>
          <w:sz w:val="24"/>
          <w:szCs w:val="24"/>
        </w:rPr>
        <w:t>roject could</w:t>
      </w:r>
      <w:r>
        <w:rPr>
          <w:rFonts w:ascii="Times New Roman" w:hAnsi="Times New Roman"/>
          <w:sz w:val="24"/>
          <w:szCs w:val="24"/>
        </w:rPr>
        <w:t xml:space="preserve"> </w:t>
      </w:r>
      <w:r w:rsidRPr="003974B1">
        <w:rPr>
          <w:rFonts w:ascii="Times New Roman" w:hAnsi="Times New Roman"/>
          <w:sz w:val="24"/>
          <w:szCs w:val="24"/>
        </w:rPr>
        <w:t>result in changes to intersection operations based on different on-campus travel patterns, and overall trips</w:t>
      </w:r>
      <w:r>
        <w:rPr>
          <w:rFonts w:ascii="Times New Roman" w:hAnsi="Times New Roman"/>
          <w:sz w:val="24"/>
          <w:szCs w:val="24"/>
        </w:rPr>
        <w:t xml:space="preserve"> </w:t>
      </w:r>
      <w:r w:rsidRPr="003974B1">
        <w:rPr>
          <w:rFonts w:ascii="Times New Roman" w:hAnsi="Times New Roman"/>
          <w:sz w:val="24"/>
          <w:szCs w:val="24"/>
        </w:rPr>
        <w:t xml:space="preserve">would increase. To ensure that any possible changes in travel behavior </w:t>
      </w:r>
      <w:r w:rsidRPr="003974B1">
        <w:rPr>
          <w:rFonts w:ascii="Times New Roman" w:hAnsi="Times New Roman"/>
          <w:sz w:val="24"/>
          <w:szCs w:val="24"/>
        </w:rPr>
        <w:lastRenderedPageBreak/>
        <w:t>have minimal impact, 2003 LRDP</w:t>
      </w:r>
      <w:r>
        <w:rPr>
          <w:rFonts w:ascii="Times New Roman" w:hAnsi="Times New Roman"/>
          <w:sz w:val="24"/>
          <w:szCs w:val="24"/>
        </w:rPr>
        <w:t xml:space="preserve"> </w:t>
      </w:r>
      <w:r w:rsidRPr="003974B1">
        <w:rPr>
          <w:rFonts w:ascii="Times New Roman" w:hAnsi="Times New Roman"/>
          <w:sz w:val="24"/>
          <w:szCs w:val="24"/>
        </w:rPr>
        <w:t>EIR Mitigation 4.14-1(a-c) is being implemented, which requires that the campus continue to pursue</w:t>
      </w:r>
      <w:r>
        <w:rPr>
          <w:rFonts w:ascii="Times New Roman" w:hAnsi="Times New Roman"/>
          <w:sz w:val="24"/>
          <w:szCs w:val="24"/>
        </w:rPr>
        <w:t xml:space="preserve"> </w:t>
      </w:r>
      <w:r w:rsidRPr="003974B1">
        <w:rPr>
          <w:rFonts w:ascii="Times New Roman" w:hAnsi="Times New Roman"/>
          <w:sz w:val="24"/>
          <w:szCs w:val="24"/>
        </w:rPr>
        <w:t>Transportation Demand Management strategies to reduce vehicle trips, monitor peak hour traffic</w:t>
      </w:r>
      <w:r>
        <w:rPr>
          <w:rFonts w:ascii="Times New Roman" w:hAnsi="Times New Roman"/>
          <w:sz w:val="24"/>
          <w:szCs w:val="24"/>
        </w:rPr>
        <w:t xml:space="preserve"> </w:t>
      </w:r>
      <w:r w:rsidRPr="003974B1">
        <w:rPr>
          <w:rFonts w:ascii="Times New Roman" w:hAnsi="Times New Roman"/>
          <w:sz w:val="24"/>
          <w:szCs w:val="24"/>
        </w:rPr>
        <w:t>operations at critical locations, review individual project to determine if intersection operations degrade to</w:t>
      </w:r>
      <w:r>
        <w:rPr>
          <w:rFonts w:ascii="Times New Roman" w:hAnsi="Times New Roman"/>
          <w:sz w:val="24"/>
          <w:szCs w:val="24"/>
        </w:rPr>
        <w:t xml:space="preserve"> </w:t>
      </w:r>
      <w:r w:rsidRPr="003974B1">
        <w:rPr>
          <w:rFonts w:ascii="Times New Roman" w:hAnsi="Times New Roman"/>
          <w:sz w:val="24"/>
          <w:szCs w:val="24"/>
        </w:rPr>
        <w:t>unacceptable levels, and implement physical improvements when intersection operations degrade. The</w:t>
      </w:r>
      <w:r>
        <w:rPr>
          <w:rFonts w:ascii="Times New Roman" w:hAnsi="Times New Roman"/>
          <w:sz w:val="24"/>
          <w:szCs w:val="24"/>
        </w:rPr>
        <w:t xml:space="preserve"> </w:t>
      </w:r>
      <w:r w:rsidRPr="003974B1">
        <w:rPr>
          <w:rFonts w:ascii="Times New Roman" w:hAnsi="Times New Roman"/>
          <w:sz w:val="24"/>
          <w:szCs w:val="24"/>
        </w:rPr>
        <w:t>2003 LRDP EIR found that additional vehicle trips under the 2003 LRDP would cause the LOS at ten on</w:t>
      </w:r>
      <w:r>
        <w:rPr>
          <w:rFonts w:ascii="Times New Roman" w:hAnsi="Times New Roman"/>
          <w:sz w:val="24"/>
          <w:szCs w:val="24"/>
        </w:rPr>
        <w:t>-</w:t>
      </w:r>
      <w:r w:rsidRPr="003974B1">
        <w:rPr>
          <w:rFonts w:ascii="Times New Roman" w:hAnsi="Times New Roman"/>
          <w:sz w:val="24"/>
          <w:szCs w:val="24"/>
        </w:rPr>
        <w:t>campus</w:t>
      </w:r>
      <w:r>
        <w:rPr>
          <w:rFonts w:ascii="Times New Roman" w:hAnsi="Times New Roman"/>
          <w:sz w:val="24"/>
          <w:szCs w:val="24"/>
        </w:rPr>
        <w:t xml:space="preserve"> </w:t>
      </w:r>
      <w:r w:rsidRPr="003974B1">
        <w:rPr>
          <w:rFonts w:ascii="Times New Roman" w:hAnsi="Times New Roman"/>
          <w:sz w:val="24"/>
          <w:szCs w:val="24"/>
        </w:rPr>
        <w:t>intersections to drop below acceptable levels. With implementation of measures identified in the</w:t>
      </w:r>
      <w:r>
        <w:rPr>
          <w:rFonts w:ascii="Times New Roman" w:hAnsi="Times New Roman"/>
          <w:sz w:val="24"/>
          <w:szCs w:val="24"/>
        </w:rPr>
        <w:t xml:space="preserve"> </w:t>
      </w:r>
      <w:r w:rsidRPr="003974B1">
        <w:rPr>
          <w:rFonts w:ascii="Times New Roman" w:hAnsi="Times New Roman"/>
          <w:sz w:val="24"/>
          <w:szCs w:val="24"/>
        </w:rPr>
        <w:t>2003 LRDP EIR, and the minimal amount of traffic added by the project during the discrete construction</w:t>
      </w:r>
      <w:r>
        <w:rPr>
          <w:rFonts w:ascii="Times New Roman" w:hAnsi="Times New Roman"/>
          <w:sz w:val="24"/>
          <w:szCs w:val="24"/>
        </w:rPr>
        <w:t xml:space="preserve"> (54 daily vehicle trips during the peak construction period) </w:t>
      </w:r>
      <w:r w:rsidRPr="003974B1">
        <w:rPr>
          <w:rFonts w:ascii="Times New Roman" w:hAnsi="Times New Roman"/>
          <w:sz w:val="24"/>
          <w:szCs w:val="24"/>
        </w:rPr>
        <w:t>and operational phases</w:t>
      </w:r>
      <w:r>
        <w:rPr>
          <w:rFonts w:ascii="Times New Roman" w:hAnsi="Times New Roman"/>
          <w:sz w:val="24"/>
          <w:szCs w:val="24"/>
        </w:rPr>
        <w:t xml:space="preserve"> (57 employee trips during peak morning and afternoon periods and approximately 25 trips per day if patient load increases)</w:t>
      </w:r>
      <w:r w:rsidRPr="003974B1">
        <w:rPr>
          <w:rFonts w:ascii="Times New Roman" w:hAnsi="Times New Roman"/>
          <w:sz w:val="24"/>
          <w:szCs w:val="24"/>
        </w:rPr>
        <w:t xml:space="preserve">, the </w:t>
      </w:r>
      <w:r w:rsidR="00873403">
        <w:rPr>
          <w:rFonts w:ascii="Times New Roman" w:hAnsi="Times New Roman"/>
          <w:sz w:val="24"/>
          <w:szCs w:val="24"/>
        </w:rPr>
        <w:t>Project</w:t>
      </w:r>
      <w:r w:rsidR="00DC3D3A">
        <w:rPr>
          <w:rFonts w:ascii="Times New Roman" w:hAnsi="Times New Roman"/>
          <w:sz w:val="24"/>
          <w:szCs w:val="24"/>
        </w:rPr>
        <w:t>’</w:t>
      </w:r>
      <w:r w:rsidRPr="003974B1">
        <w:rPr>
          <w:rFonts w:ascii="Times New Roman" w:hAnsi="Times New Roman"/>
          <w:sz w:val="24"/>
          <w:szCs w:val="24"/>
        </w:rPr>
        <w:t>s possible contribution to degraded on-campus intersection operations</w:t>
      </w:r>
      <w:r>
        <w:rPr>
          <w:rFonts w:ascii="Times New Roman" w:hAnsi="Times New Roman"/>
          <w:sz w:val="24"/>
          <w:szCs w:val="24"/>
        </w:rPr>
        <w:t xml:space="preserve"> </w:t>
      </w:r>
      <w:r w:rsidRPr="003974B1">
        <w:rPr>
          <w:rFonts w:ascii="Times New Roman" w:hAnsi="Times New Roman"/>
          <w:sz w:val="24"/>
          <w:szCs w:val="24"/>
        </w:rPr>
        <w:t>would be less than significant.</w:t>
      </w:r>
    </w:p>
    <w:p w14:paraId="04859BF9" w14:textId="4A8E7BEE" w:rsidR="005D12CA" w:rsidRPr="003F7672" w:rsidRDefault="005D12CA" w:rsidP="007F109A">
      <w:pPr>
        <w:pStyle w:val="ListParagraph"/>
        <w:keepNext/>
        <w:numPr>
          <w:ilvl w:val="4"/>
          <w:numId w:val="19"/>
        </w:numPr>
        <w:autoSpaceDE w:val="0"/>
        <w:autoSpaceDN w:val="0"/>
        <w:adjustRightInd w:val="0"/>
        <w:spacing w:after="240"/>
        <w:ind w:left="1080"/>
        <w:jc w:val="both"/>
        <w:rPr>
          <w:rFonts w:ascii="Times New Roman" w:hAnsi="Times New Roman"/>
          <w:b/>
          <w:sz w:val="24"/>
          <w:szCs w:val="24"/>
        </w:rPr>
      </w:pPr>
      <w:r w:rsidRPr="003F7672">
        <w:rPr>
          <w:rFonts w:ascii="Times New Roman" w:hAnsi="Times New Roman"/>
          <w:b/>
          <w:sz w:val="24"/>
          <w:szCs w:val="24"/>
        </w:rPr>
        <w:t>Transportation and Traffic</w:t>
      </w:r>
      <w:r w:rsidR="003F7284">
        <w:rPr>
          <w:rFonts w:ascii="Times New Roman" w:hAnsi="Times New Roman"/>
          <w:b/>
          <w:sz w:val="24"/>
          <w:szCs w:val="24"/>
        </w:rPr>
        <w:t>:</w:t>
      </w:r>
      <w:r w:rsidR="000A169D">
        <w:rPr>
          <w:rFonts w:ascii="Times New Roman" w:hAnsi="Times New Roman"/>
          <w:b/>
          <w:sz w:val="24"/>
          <w:szCs w:val="24"/>
        </w:rPr>
        <w:t xml:space="preserve"> Impact on parking</w:t>
      </w:r>
    </w:p>
    <w:p w14:paraId="4E470EDE" w14:textId="25B2FB95" w:rsidR="003F7672" w:rsidRDefault="000A169D" w:rsidP="000A169D">
      <w:pPr>
        <w:autoSpaceDE w:val="0"/>
        <w:autoSpaceDN w:val="0"/>
        <w:adjustRightInd w:val="0"/>
        <w:spacing w:after="240"/>
        <w:jc w:val="both"/>
        <w:rPr>
          <w:rFonts w:ascii="Times New Roman" w:hAnsi="Times New Roman"/>
          <w:sz w:val="24"/>
          <w:szCs w:val="24"/>
        </w:rPr>
      </w:pPr>
      <w:r w:rsidRPr="000A169D">
        <w:rPr>
          <w:rFonts w:ascii="Times New Roman" w:hAnsi="Times New Roman"/>
          <w:sz w:val="24"/>
          <w:szCs w:val="24"/>
        </w:rPr>
        <w:t>The East Parking Lot and West Parking Lots would be reconfigured, and a new South Parking Lot would</w:t>
      </w:r>
      <w:r w:rsidR="005C4912">
        <w:rPr>
          <w:rFonts w:ascii="Times New Roman" w:hAnsi="Times New Roman"/>
          <w:sz w:val="24"/>
          <w:szCs w:val="24"/>
        </w:rPr>
        <w:t xml:space="preserve"> be added. However, the P</w:t>
      </w:r>
      <w:r w:rsidRPr="000A169D">
        <w:rPr>
          <w:rFonts w:ascii="Times New Roman" w:hAnsi="Times New Roman"/>
          <w:sz w:val="24"/>
          <w:szCs w:val="24"/>
        </w:rPr>
        <w:t>roject would retain the existing parking capacity at the project site. There would</w:t>
      </w:r>
      <w:r w:rsidR="005C4912">
        <w:rPr>
          <w:rFonts w:ascii="Times New Roman" w:hAnsi="Times New Roman"/>
          <w:sz w:val="24"/>
          <w:szCs w:val="24"/>
        </w:rPr>
        <w:t xml:space="preserve"> </w:t>
      </w:r>
      <w:r w:rsidRPr="000A169D">
        <w:rPr>
          <w:rFonts w:ascii="Times New Roman" w:hAnsi="Times New Roman"/>
          <w:sz w:val="24"/>
          <w:szCs w:val="24"/>
        </w:rPr>
        <w:t>be no net change in the number of on-site parking spaces. Currently, Health Sciences District parking</w:t>
      </w:r>
      <w:r w:rsidR="005C4912">
        <w:rPr>
          <w:rFonts w:ascii="Times New Roman" w:hAnsi="Times New Roman"/>
          <w:sz w:val="24"/>
          <w:szCs w:val="24"/>
        </w:rPr>
        <w:t xml:space="preserve"> </w:t>
      </w:r>
      <w:r w:rsidRPr="000A169D">
        <w:rPr>
          <w:rFonts w:ascii="Times New Roman" w:hAnsi="Times New Roman"/>
          <w:sz w:val="24"/>
          <w:szCs w:val="24"/>
        </w:rPr>
        <w:t>utilization rates are low enough to absorb the maximum increase in parking demand of 57 spaces in the</w:t>
      </w:r>
      <w:r w:rsidR="005C4912">
        <w:rPr>
          <w:rFonts w:ascii="Times New Roman" w:hAnsi="Times New Roman"/>
          <w:sz w:val="24"/>
          <w:szCs w:val="24"/>
        </w:rPr>
        <w:t xml:space="preserve"> </w:t>
      </w:r>
      <w:r w:rsidRPr="000A169D">
        <w:rPr>
          <w:rFonts w:ascii="Times New Roman" w:hAnsi="Times New Roman"/>
          <w:sz w:val="24"/>
          <w:szCs w:val="24"/>
        </w:rPr>
        <w:t>District. The 2003 LRDP EIR identified that implementation of the 2003 LRDP would create additional</w:t>
      </w:r>
      <w:r w:rsidR="005C4912">
        <w:rPr>
          <w:rFonts w:ascii="Times New Roman" w:hAnsi="Times New Roman"/>
          <w:sz w:val="24"/>
          <w:szCs w:val="24"/>
        </w:rPr>
        <w:t xml:space="preserve"> </w:t>
      </w:r>
      <w:r w:rsidRPr="000A169D">
        <w:rPr>
          <w:rFonts w:ascii="Times New Roman" w:hAnsi="Times New Roman"/>
          <w:sz w:val="24"/>
          <w:szCs w:val="24"/>
        </w:rPr>
        <w:t>parking demand (2003 LRDP EIR Impact 4.14-3). In compliance with LRDP Mitigation 4.14-3(a-b),</w:t>
      </w:r>
      <w:r w:rsidR="005C4912">
        <w:rPr>
          <w:rFonts w:ascii="Times New Roman" w:hAnsi="Times New Roman"/>
          <w:sz w:val="24"/>
          <w:szCs w:val="24"/>
        </w:rPr>
        <w:t xml:space="preserve"> </w:t>
      </w:r>
      <w:r w:rsidRPr="000A169D">
        <w:rPr>
          <w:rFonts w:ascii="Times New Roman" w:hAnsi="Times New Roman"/>
          <w:sz w:val="24"/>
          <w:szCs w:val="24"/>
        </w:rPr>
        <w:t>Transportation Demand Management strategies to reduce parking demand continue to be pursued;</w:t>
      </w:r>
      <w:r w:rsidR="005C4912">
        <w:rPr>
          <w:rFonts w:ascii="Times New Roman" w:hAnsi="Times New Roman"/>
          <w:sz w:val="24"/>
          <w:szCs w:val="24"/>
        </w:rPr>
        <w:t xml:space="preserve"> </w:t>
      </w:r>
      <w:r w:rsidRPr="000A169D">
        <w:rPr>
          <w:rFonts w:ascii="Times New Roman" w:hAnsi="Times New Roman"/>
          <w:sz w:val="24"/>
          <w:szCs w:val="24"/>
        </w:rPr>
        <w:t>parking demand is to be monitored on a quarterly basis; and additional parking will be provided if a</w:t>
      </w:r>
      <w:r w:rsidR="005C4912">
        <w:rPr>
          <w:rFonts w:ascii="Times New Roman" w:hAnsi="Times New Roman"/>
          <w:sz w:val="24"/>
          <w:szCs w:val="24"/>
        </w:rPr>
        <w:t xml:space="preserve"> </w:t>
      </w:r>
      <w:r w:rsidRPr="000A169D">
        <w:rPr>
          <w:rFonts w:ascii="Times New Roman" w:hAnsi="Times New Roman"/>
          <w:sz w:val="24"/>
          <w:szCs w:val="24"/>
        </w:rPr>
        <w:t>proposed project is expected to increase winter parking utilization rates over 90 percent on the central</w:t>
      </w:r>
      <w:r w:rsidR="005C4912">
        <w:rPr>
          <w:rFonts w:ascii="Times New Roman" w:hAnsi="Times New Roman"/>
          <w:sz w:val="24"/>
          <w:szCs w:val="24"/>
        </w:rPr>
        <w:t xml:space="preserve"> </w:t>
      </w:r>
      <w:r w:rsidRPr="000A169D">
        <w:rPr>
          <w:rFonts w:ascii="Times New Roman" w:hAnsi="Times New Roman"/>
          <w:sz w:val="24"/>
          <w:szCs w:val="24"/>
        </w:rPr>
        <w:t>campus, at the Health Sciences District, and/or at major facilities on the west or south campuses. With</w:t>
      </w:r>
      <w:r w:rsidR="005C4912">
        <w:rPr>
          <w:rFonts w:ascii="Times New Roman" w:hAnsi="Times New Roman"/>
          <w:sz w:val="24"/>
          <w:szCs w:val="24"/>
        </w:rPr>
        <w:t xml:space="preserve"> </w:t>
      </w:r>
      <w:r w:rsidRPr="000A169D">
        <w:rPr>
          <w:rFonts w:ascii="Times New Roman" w:hAnsi="Times New Roman"/>
          <w:sz w:val="24"/>
          <w:szCs w:val="24"/>
        </w:rPr>
        <w:t>implementation of measures identified in the 2003 LRDP EIR, this impact would be less than significant.</w:t>
      </w:r>
    </w:p>
    <w:p w14:paraId="14BD5D5A" w14:textId="55BD3DAE" w:rsidR="005D12CA" w:rsidRPr="003F7672" w:rsidRDefault="005D12CA" w:rsidP="007F109A">
      <w:pPr>
        <w:pStyle w:val="ListParagraph"/>
        <w:keepNext/>
        <w:numPr>
          <w:ilvl w:val="4"/>
          <w:numId w:val="19"/>
        </w:numPr>
        <w:autoSpaceDE w:val="0"/>
        <w:autoSpaceDN w:val="0"/>
        <w:adjustRightInd w:val="0"/>
        <w:spacing w:after="240"/>
        <w:ind w:left="1080"/>
        <w:jc w:val="both"/>
        <w:rPr>
          <w:rFonts w:ascii="Times New Roman" w:hAnsi="Times New Roman"/>
          <w:b/>
          <w:sz w:val="24"/>
          <w:szCs w:val="24"/>
        </w:rPr>
      </w:pPr>
      <w:r w:rsidRPr="003F7672">
        <w:rPr>
          <w:rFonts w:ascii="Times New Roman" w:hAnsi="Times New Roman"/>
          <w:b/>
          <w:sz w:val="24"/>
          <w:szCs w:val="24"/>
        </w:rPr>
        <w:t>Transportation and Traffic</w:t>
      </w:r>
      <w:r w:rsidR="003F7284">
        <w:rPr>
          <w:rFonts w:ascii="Times New Roman" w:hAnsi="Times New Roman"/>
          <w:b/>
          <w:sz w:val="24"/>
          <w:szCs w:val="24"/>
        </w:rPr>
        <w:t>:</w:t>
      </w:r>
      <w:r w:rsidR="000A169D">
        <w:rPr>
          <w:rFonts w:ascii="Times New Roman" w:hAnsi="Times New Roman"/>
          <w:b/>
          <w:sz w:val="24"/>
          <w:szCs w:val="24"/>
        </w:rPr>
        <w:t xml:space="preserve"> Impact on transit services</w:t>
      </w:r>
    </w:p>
    <w:p w14:paraId="1712475F" w14:textId="3B969F50" w:rsidR="003F7672" w:rsidRDefault="000A169D" w:rsidP="000A169D">
      <w:pPr>
        <w:autoSpaceDE w:val="0"/>
        <w:autoSpaceDN w:val="0"/>
        <w:adjustRightInd w:val="0"/>
        <w:spacing w:after="240"/>
        <w:jc w:val="both"/>
        <w:rPr>
          <w:rFonts w:ascii="Times New Roman" w:hAnsi="Times New Roman"/>
          <w:sz w:val="24"/>
          <w:szCs w:val="24"/>
        </w:rPr>
      </w:pPr>
      <w:r w:rsidRPr="000A169D">
        <w:rPr>
          <w:rFonts w:ascii="Times New Roman" w:hAnsi="Times New Roman"/>
          <w:sz w:val="24"/>
          <w:szCs w:val="24"/>
        </w:rPr>
        <w:t xml:space="preserve">The </w:t>
      </w:r>
      <w:r>
        <w:rPr>
          <w:rFonts w:ascii="Times New Roman" w:hAnsi="Times New Roman"/>
          <w:sz w:val="24"/>
          <w:szCs w:val="24"/>
        </w:rPr>
        <w:t>P</w:t>
      </w:r>
      <w:r w:rsidRPr="000A169D">
        <w:rPr>
          <w:rFonts w:ascii="Times New Roman" w:hAnsi="Times New Roman"/>
          <w:sz w:val="24"/>
          <w:szCs w:val="24"/>
        </w:rPr>
        <w:t>roject would contribute to an overall demand for commuting transit services associated with</w:t>
      </w:r>
      <w:r>
        <w:rPr>
          <w:rFonts w:ascii="Times New Roman" w:hAnsi="Times New Roman"/>
          <w:sz w:val="24"/>
          <w:szCs w:val="24"/>
        </w:rPr>
        <w:t xml:space="preserve"> </w:t>
      </w:r>
      <w:r w:rsidRPr="000A169D">
        <w:rPr>
          <w:rFonts w:ascii="Times New Roman" w:hAnsi="Times New Roman"/>
          <w:sz w:val="24"/>
          <w:szCs w:val="24"/>
        </w:rPr>
        <w:t>the 57 new employees. The 2003 LRDP EIR identified that growth under the 2003 LRDP would increase</w:t>
      </w:r>
      <w:r>
        <w:rPr>
          <w:rFonts w:ascii="Times New Roman" w:hAnsi="Times New Roman"/>
          <w:sz w:val="24"/>
          <w:szCs w:val="24"/>
        </w:rPr>
        <w:t xml:space="preserve"> </w:t>
      </w:r>
      <w:r w:rsidRPr="000A169D">
        <w:rPr>
          <w:rFonts w:ascii="Times New Roman" w:hAnsi="Times New Roman"/>
          <w:sz w:val="24"/>
          <w:szCs w:val="24"/>
        </w:rPr>
        <w:t>demand for transit services (2003 LRDP EIR Impact 4.14-4), and that an impact could result if development</w:t>
      </w:r>
      <w:r>
        <w:rPr>
          <w:rFonts w:ascii="Times New Roman" w:hAnsi="Times New Roman"/>
          <w:sz w:val="24"/>
          <w:szCs w:val="24"/>
        </w:rPr>
        <w:t xml:space="preserve"> </w:t>
      </w:r>
      <w:r w:rsidRPr="000A169D">
        <w:rPr>
          <w:rFonts w:ascii="Times New Roman" w:hAnsi="Times New Roman"/>
          <w:sz w:val="24"/>
          <w:szCs w:val="24"/>
        </w:rPr>
        <w:t>under the 2003 LRDP causes conflicts with applicable adopted policies, plans, and programs supporting</w:t>
      </w:r>
      <w:r>
        <w:rPr>
          <w:rFonts w:ascii="Times New Roman" w:hAnsi="Times New Roman"/>
          <w:sz w:val="24"/>
          <w:szCs w:val="24"/>
        </w:rPr>
        <w:t xml:space="preserve"> </w:t>
      </w:r>
      <w:r w:rsidRPr="000A169D">
        <w:rPr>
          <w:rFonts w:ascii="Times New Roman" w:hAnsi="Times New Roman"/>
          <w:sz w:val="24"/>
          <w:szCs w:val="24"/>
        </w:rPr>
        <w:t>alternative transportation. LRDP Mitigation 4.14-4 is being implemented to monitor transit ridership to</w:t>
      </w:r>
      <w:r>
        <w:rPr>
          <w:rFonts w:ascii="Times New Roman" w:hAnsi="Times New Roman"/>
          <w:sz w:val="24"/>
          <w:szCs w:val="24"/>
        </w:rPr>
        <w:t xml:space="preserve"> </w:t>
      </w:r>
      <w:r w:rsidRPr="000A169D">
        <w:rPr>
          <w:rFonts w:ascii="Times New Roman" w:hAnsi="Times New Roman"/>
          <w:sz w:val="24"/>
          <w:szCs w:val="24"/>
        </w:rPr>
        <w:t>identify routes that operate over capacity and work with transit providers to identify additional service</w:t>
      </w:r>
      <w:r>
        <w:rPr>
          <w:rFonts w:ascii="Times New Roman" w:hAnsi="Times New Roman"/>
          <w:sz w:val="24"/>
          <w:szCs w:val="24"/>
        </w:rPr>
        <w:t xml:space="preserve"> </w:t>
      </w:r>
      <w:r w:rsidRPr="000A169D">
        <w:rPr>
          <w:rFonts w:ascii="Times New Roman" w:hAnsi="Times New Roman"/>
          <w:sz w:val="24"/>
          <w:szCs w:val="24"/>
        </w:rPr>
        <w:t>needed to serve future growth. Therefore, the impact to transit would be less than significant.</w:t>
      </w:r>
    </w:p>
    <w:p w14:paraId="50419C54" w14:textId="2CCA7BFE" w:rsidR="005D12CA" w:rsidRPr="00A836B0" w:rsidRDefault="005D12CA" w:rsidP="007F109A">
      <w:pPr>
        <w:pStyle w:val="ListParagraph"/>
        <w:keepNext/>
        <w:numPr>
          <w:ilvl w:val="4"/>
          <w:numId w:val="19"/>
        </w:numPr>
        <w:autoSpaceDE w:val="0"/>
        <w:autoSpaceDN w:val="0"/>
        <w:adjustRightInd w:val="0"/>
        <w:spacing w:after="240"/>
        <w:ind w:left="1080"/>
        <w:jc w:val="both"/>
        <w:rPr>
          <w:rFonts w:ascii="Times New Roman" w:hAnsi="Times New Roman"/>
          <w:b/>
          <w:sz w:val="24"/>
          <w:szCs w:val="24"/>
        </w:rPr>
      </w:pPr>
      <w:r w:rsidRPr="00A836B0">
        <w:rPr>
          <w:rFonts w:ascii="Times New Roman" w:hAnsi="Times New Roman"/>
          <w:b/>
          <w:sz w:val="24"/>
          <w:szCs w:val="24"/>
        </w:rPr>
        <w:t>Transportation and Traffic</w:t>
      </w:r>
      <w:r w:rsidR="003F7284">
        <w:rPr>
          <w:rFonts w:ascii="Times New Roman" w:hAnsi="Times New Roman"/>
          <w:b/>
          <w:sz w:val="24"/>
          <w:szCs w:val="24"/>
        </w:rPr>
        <w:t>:</w:t>
      </w:r>
      <w:r w:rsidR="000A169D">
        <w:rPr>
          <w:rFonts w:ascii="Times New Roman" w:hAnsi="Times New Roman"/>
          <w:b/>
          <w:sz w:val="24"/>
          <w:szCs w:val="24"/>
        </w:rPr>
        <w:t xml:space="preserve"> Impact on bicycle and pedestrian facilities</w:t>
      </w:r>
    </w:p>
    <w:p w14:paraId="11F81D1D" w14:textId="40E6E15B" w:rsidR="005D12CA" w:rsidRPr="000A169D" w:rsidRDefault="000A169D" w:rsidP="000A169D">
      <w:pPr>
        <w:autoSpaceDE w:val="0"/>
        <w:autoSpaceDN w:val="0"/>
        <w:adjustRightInd w:val="0"/>
        <w:spacing w:after="240"/>
        <w:jc w:val="both"/>
        <w:rPr>
          <w:rFonts w:ascii="Times New Roman" w:hAnsi="Times New Roman"/>
          <w:sz w:val="24"/>
          <w:szCs w:val="24"/>
        </w:rPr>
      </w:pPr>
      <w:r w:rsidRPr="000A169D">
        <w:rPr>
          <w:rFonts w:ascii="Times New Roman" w:hAnsi="Times New Roman"/>
          <w:sz w:val="24"/>
          <w:szCs w:val="24"/>
        </w:rPr>
        <w:t xml:space="preserve">Although the </w:t>
      </w:r>
      <w:r>
        <w:rPr>
          <w:rFonts w:ascii="Times New Roman" w:hAnsi="Times New Roman"/>
          <w:sz w:val="24"/>
          <w:szCs w:val="24"/>
        </w:rPr>
        <w:t>P</w:t>
      </w:r>
      <w:r w:rsidRPr="000A169D">
        <w:rPr>
          <w:rFonts w:ascii="Times New Roman" w:hAnsi="Times New Roman"/>
          <w:sz w:val="24"/>
          <w:szCs w:val="24"/>
        </w:rPr>
        <w:t>roject does would not alter circulation patterns, the additional 57 staff could</w:t>
      </w:r>
      <w:r>
        <w:rPr>
          <w:rFonts w:ascii="Times New Roman" w:hAnsi="Times New Roman"/>
          <w:sz w:val="24"/>
          <w:szCs w:val="24"/>
        </w:rPr>
        <w:t xml:space="preserve"> </w:t>
      </w:r>
      <w:r w:rsidRPr="000A169D">
        <w:rPr>
          <w:rFonts w:ascii="Times New Roman" w:hAnsi="Times New Roman"/>
          <w:sz w:val="24"/>
          <w:szCs w:val="24"/>
        </w:rPr>
        <w:t>result in more bicyclists and pedestrian activity. LRDP Mitigation 4.14-5 is being implemented, which</w:t>
      </w:r>
      <w:r>
        <w:rPr>
          <w:rFonts w:ascii="Times New Roman" w:hAnsi="Times New Roman"/>
          <w:sz w:val="24"/>
          <w:szCs w:val="24"/>
        </w:rPr>
        <w:t xml:space="preserve"> </w:t>
      </w:r>
      <w:r w:rsidRPr="000A169D">
        <w:rPr>
          <w:rFonts w:ascii="Times New Roman" w:hAnsi="Times New Roman"/>
          <w:sz w:val="24"/>
          <w:szCs w:val="24"/>
        </w:rPr>
        <w:t>includes monitoring core area pedestrian activity, bike activity, and accidents and improving bike and</w:t>
      </w:r>
      <w:r>
        <w:rPr>
          <w:rFonts w:ascii="Times New Roman" w:hAnsi="Times New Roman"/>
          <w:sz w:val="24"/>
          <w:szCs w:val="24"/>
        </w:rPr>
        <w:t xml:space="preserve"> </w:t>
      </w:r>
      <w:r w:rsidRPr="000A169D">
        <w:rPr>
          <w:rFonts w:ascii="Times New Roman" w:hAnsi="Times New Roman"/>
          <w:sz w:val="24"/>
          <w:szCs w:val="24"/>
        </w:rPr>
        <w:t>pedestrian facilities or altering transit operations to avoid increased bicycle accident rates or safety</w:t>
      </w:r>
      <w:r>
        <w:rPr>
          <w:rFonts w:ascii="Times New Roman" w:hAnsi="Times New Roman"/>
          <w:sz w:val="24"/>
          <w:szCs w:val="24"/>
        </w:rPr>
        <w:t xml:space="preserve"> </w:t>
      </w:r>
      <w:r w:rsidRPr="000A169D">
        <w:rPr>
          <w:rFonts w:ascii="Times New Roman" w:hAnsi="Times New Roman"/>
          <w:sz w:val="24"/>
          <w:szCs w:val="24"/>
        </w:rPr>
        <w:t>problems. Therefore, the impact to bicycle and pedestrians would be less than significant.</w:t>
      </w:r>
    </w:p>
    <w:p w14:paraId="5E4EE00A" w14:textId="6003F393" w:rsidR="00A2437D" w:rsidRPr="00DF223D" w:rsidRDefault="00361098" w:rsidP="007417E6">
      <w:pPr>
        <w:pStyle w:val="ListParagraph"/>
        <w:keepNext/>
        <w:numPr>
          <w:ilvl w:val="1"/>
          <w:numId w:val="19"/>
        </w:numPr>
        <w:autoSpaceDE w:val="0"/>
        <w:autoSpaceDN w:val="0"/>
        <w:adjustRightInd w:val="0"/>
        <w:spacing w:after="240"/>
        <w:ind w:left="360"/>
        <w:contextualSpacing w:val="0"/>
        <w:jc w:val="both"/>
        <w:rPr>
          <w:rFonts w:ascii="Times New Roman" w:hAnsi="Times New Roman"/>
          <w:sz w:val="24"/>
          <w:szCs w:val="24"/>
        </w:rPr>
      </w:pPr>
      <w:r w:rsidRPr="00DF223D">
        <w:rPr>
          <w:rFonts w:ascii="Times New Roman" w:hAnsi="Times New Roman"/>
          <w:b/>
          <w:sz w:val="24"/>
          <w:szCs w:val="24"/>
          <w:u w:val="single"/>
        </w:rPr>
        <w:lastRenderedPageBreak/>
        <w:t>Less-than-Significant Impacts for which Mitigation Measures have been Incorporated</w:t>
      </w:r>
      <w:r w:rsidR="00DC3D3A">
        <w:rPr>
          <w:rFonts w:ascii="Times New Roman" w:hAnsi="Times New Roman"/>
          <w:b/>
          <w:sz w:val="24"/>
          <w:szCs w:val="24"/>
          <w:u w:val="single"/>
        </w:rPr>
        <w:t xml:space="preserve"> </w:t>
      </w:r>
    </w:p>
    <w:p w14:paraId="12F5D8DF" w14:textId="47E99167" w:rsidR="001853DA" w:rsidRPr="00DF223D" w:rsidRDefault="00DF223D" w:rsidP="007417E6">
      <w:pPr>
        <w:pStyle w:val="ListParagraph"/>
        <w:keepNext/>
        <w:numPr>
          <w:ilvl w:val="4"/>
          <w:numId w:val="19"/>
        </w:numPr>
        <w:autoSpaceDE w:val="0"/>
        <w:autoSpaceDN w:val="0"/>
        <w:adjustRightInd w:val="0"/>
        <w:spacing w:after="240"/>
        <w:ind w:left="1080"/>
        <w:jc w:val="both"/>
        <w:rPr>
          <w:rFonts w:ascii="Times New Roman" w:hAnsi="Times New Roman"/>
          <w:b/>
          <w:sz w:val="24"/>
          <w:szCs w:val="24"/>
        </w:rPr>
      </w:pPr>
      <w:r w:rsidRPr="00DF223D">
        <w:rPr>
          <w:rFonts w:ascii="Times New Roman" w:hAnsi="Times New Roman"/>
          <w:b/>
          <w:sz w:val="24"/>
          <w:szCs w:val="24"/>
        </w:rPr>
        <w:t xml:space="preserve">Hazards and Hazardous Materials: </w:t>
      </w:r>
      <w:r w:rsidR="001853DA" w:rsidRPr="00DF223D">
        <w:rPr>
          <w:rFonts w:ascii="Times New Roman" w:hAnsi="Times New Roman"/>
          <w:b/>
          <w:sz w:val="24"/>
          <w:szCs w:val="24"/>
        </w:rPr>
        <w:t xml:space="preserve">Impact </w:t>
      </w:r>
      <w:r w:rsidR="005A5C37" w:rsidRPr="00DF223D">
        <w:rPr>
          <w:rFonts w:ascii="Times New Roman" w:hAnsi="Times New Roman"/>
          <w:b/>
          <w:sz w:val="24"/>
          <w:szCs w:val="24"/>
        </w:rPr>
        <w:t>on</w:t>
      </w:r>
      <w:r w:rsidR="001853DA" w:rsidRPr="00DF223D">
        <w:rPr>
          <w:rFonts w:ascii="Times New Roman" w:hAnsi="Times New Roman"/>
          <w:b/>
          <w:sz w:val="24"/>
          <w:szCs w:val="24"/>
        </w:rPr>
        <w:t xml:space="preserve"> construction workers and campus occupants from exposure to contaminated soil or groundwater</w:t>
      </w:r>
    </w:p>
    <w:p w14:paraId="7C8D9270" w14:textId="229539D8" w:rsidR="001853DA" w:rsidRPr="00DF223D" w:rsidRDefault="001853DA" w:rsidP="001853DA">
      <w:pPr>
        <w:autoSpaceDE w:val="0"/>
        <w:autoSpaceDN w:val="0"/>
        <w:adjustRightInd w:val="0"/>
        <w:spacing w:after="240"/>
        <w:jc w:val="both"/>
        <w:rPr>
          <w:rFonts w:ascii="Times New Roman" w:hAnsi="Times New Roman"/>
          <w:sz w:val="24"/>
          <w:szCs w:val="24"/>
        </w:rPr>
      </w:pPr>
      <w:r w:rsidRPr="00DF223D">
        <w:rPr>
          <w:rFonts w:ascii="Times New Roman" w:hAnsi="Times New Roman"/>
          <w:sz w:val="24"/>
          <w:szCs w:val="24"/>
        </w:rPr>
        <w:t xml:space="preserve">The Project construction activities could expose construction workers and campus occupants to soil and groundwater contamination. </w:t>
      </w:r>
      <w:r w:rsidR="00CE5A39" w:rsidRPr="00DF223D">
        <w:rPr>
          <w:rFonts w:ascii="Times New Roman" w:hAnsi="Times New Roman"/>
          <w:sz w:val="24"/>
          <w:szCs w:val="24"/>
        </w:rPr>
        <w:t>However</w:t>
      </w:r>
      <w:r w:rsidR="00A32412" w:rsidRPr="00DF223D">
        <w:rPr>
          <w:rFonts w:ascii="Times New Roman" w:hAnsi="Times New Roman"/>
          <w:sz w:val="24"/>
          <w:szCs w:val="24"/>
        </w:rPr>
        <w:t>,</w:t>
      </w:r>
      <w:r w:rsidR="00CE5A39" w:rsidRPr="00DF223D">
        <w:rPr>
          <w:rFonts w:ascii="Times New Roman" w:hAnsi="Times New Roman"/>
          <w:sz w:val="24"/>
          <w:szCs w:val="24"/>
        </w:rPr>
        <w:t xml:space="preserve"> compliance with campus due diligence policy and Cal/OSHA regulations would minimize the impact.</w:t>
      </w:r>
      <w:r w:rsidR="00776B8A" w:rsidRPr="00DF223D">
        <w:rPr>
          <w:rFonts w:ascii="Times New Roman" w:hAnsi="Times New Roman"/>
          <w:sz w:val="24"/>
          <w:szCs w:val="24"/>
        </w:rPr>
        <w:t xml:space="preserve"> This impact was determined in the Initial Study to be less than significant. Although not required</w:t>
      </w:r>
      <w:r w:rsidRPr="00DF223D">
        <w:rPr>
          <w:rFonts w:ascii="Times New Roman" w:hAnsi="Times New Roman"/>
          <w:sz w:val="24"/>
          <w:szCs w:val="24"/>
        </w:rPr>
        <w:t>, as analyzed in the Initial Study</w:t>
      </w:r>
      <w:r w:rsidR="009C20C7">
        <w:rPr>
          <w:rFonts w:ascii="Times New Roman" w:hAnsi="Times New Roman"/>
          <w:sz w:val="24"/>
          <w:szCs w:val="24"/>
        </w:rPr>
        <w:t>/MND</w:t>
      </w:r>
      <w:r w:rsidRPr="00DF223D">
        <w:rPr>
          <w:rFonts w:ascii="Times New Roman" w:hAnsi="Times New Roman"/>
          <w:sz w:val="24"/>
          <w:szCs w:val="24"/>
        </w:rPr>
        <w:t>, the Project incorporates previously adopted 2003 LRDP Mitigation Measure 4.7-12, requiring a due diligence survey</w:t>
      </w:r>
      <w:r w:rsidR="00DF26BA" w:rsidRPr="00DF223D">
        <w:rPr>
          <w:rFonts w:ascii="Times New Roman" w:hAnsi="Times New Roman"/>
          <w:sz w:val="24"/>
          <w:szCs w:val="24"/>
        </w:rPr>
        <w:t xml:space="preserve"> be performed for all project sites as part of the project planning process</w:t>
      </w:r>
      <w:r w:rsidRPr="00DF223D">
        <w:rPr>
          <w:rFonts w:ascii="Times New Roman" w:hAnsi="Times New Roman"/>
          <w:sz w:val="24"/>
          <w:szCs w:val="24"/>
        </w:rPr>
        <w:t xml:space="preserve">. Implementation of the mitigation measure would </w:t>
      </w:r>
      <w:r w:rsidR="00DF26BA" w:rsidRPr="00DF223D">
        <w:rPr>
          <w:rFonts w:ascii="Times New Roman" w:hAnsi="Times New Roman"/>
          <w:sz w:val="24"/>
          <w:szCs w:val="24"/>
        </w:rPr>
        <w:t xml:space="preserve">further </w:t>
      </w:r>
      <w:r w:rsidRPr="00DF223D">
        <w:rPr>
          <w:rFonts w:ascii="Times New Roman" w:hAnsi="Times New Roman"/>
          <w:sz w:val="24"/>
          <w:szCs w:val="24"/>
        </w:rPr>
        <w:t xml:space="preserve">reduce the less-than-significant </w:t>
      </w:r>
      <w:r w:rsidR="00DF26BA" w:rsidRPr="00DF223D">
        <w:rPr>
          <w:rFonts w:ascii="Times New Roman" w:hAnsi="Times New Roman"/>
          <w:sz w:val="24"/>
          <w:szCs w:val="24"/>
        </w:rPr>
        <w:t>impact</w:t>
      </w:r>
      <w:r w:rsidRPr="00DF223D">
        <w:rPr>
          <w:rFonts w:ascii="Times New Roman" w:hAnsi="Times New Roman"/>
          <w:sz w:val="24"/>
          <w:szCs w:val="24"/>
        </w:rPr>
        <w:t>.</w:t>
      </w:r>
    </w:p>
    <w:p w14:paraId="5E37D210" w14:textId="667BFBCD" w:rsidR="001853DA" w:rsidRPr="00DF223D" w:rsidRDefault="00DF223D" w:rsidP="007417E6">
      <w:pPr>
        <w:pStyle w:val="ListParagraph"/>
        <w:keepNext/>
        <w:numPr>
          <w:ilvl w:val="4"/>
          <w:numId w:val="19"/>
        </w:numPr>
        <w:autoSpaceDE w:val="0"/>
        <w:autoSpaceDN w:val="0"/>
        <w:adjustRightInd w:val="0"/>
        <w:spacing w:after="240"/>
        <w:ind w:left="1080"/>
        <w:jc w:val="both"/>
        <w:rPr>
          <w:rFonts w:ascii="Times New Roman" w:hAnsi="Times New Roman"/>
          <w:b/>
          <w:sz w:val="24"/>
          <w:szCs w:val="24"/>
        </w:rPr>
      </w:pPr>
      <w:r w:rsidRPr="00DF223D">
        <w:rPr>
          <w:rFonts w:ascii="Times New Roman" w:hAnsi="Times New Roman"/>
          <w:b/>
          <w:sz w:val="24"/>
          <w:szCs w:val="24"/>
        </w:rPr>
        <w:t xml:space="preserve">Hazards and Hazardous Materials: </w:t>
      </w:r>
      <w:r w:rsidR="001853DA" w:rsidRPr="00DF223D">
        <w:rPr>
          <w:rFonts w:ascii="Times New Roman" w:hAnsi="Times New Roman"/>
          <w:b/>
          <w:sz w:val="24"/>
          <w:szCs w:val="24"/>
        </w:rPr>
        <w:t xml:space="preserve">Impact </w:t>
      </w:r>
      <w:r w:rsidR="005A5C37" w:rsidRPr="00DF223D">
        <w:rPr>
          <w:rFonts w:ascii="Times New Roman" w:hAnsi="Times New Roman"/>
          <w:b/>
          <w:sz w:val="24"/>
          <w:szCs w:val="24"/>
        </w:rPr>
        <w:t>on</w:t>
      </w:r>
      <w:r w:rsidR="001853DA" w:rsidRPr="00DF223D">
        <w:rPr>
          <w:rFonts w:ascii="Times New Roman" w:hAnsi="Times New Roman"/>
          <w:b/>
          <w:sz w:val="24"/>
          <w:szCs w:val="24"/>
        </w:rPr>
        <w:t xml:space="preserve"> construction workers and campus occupants from exposure to contaminated building materials </w:t>
      </w:r>
    </w:p>
    <w:p w14:paraId="1E82A7ED" w14:textId="3BB6D183" w:rsidR="00FA249A" w:rsidRPr="00DF223D" w:rsidRDefault="001853DA" w:rsidP="00CE3008">
      <w:pPr>
        <w:autoSpaceDE w:val="0"/>
        <w:autoSpaceDN w:val="0"/>
        <w:adjustRightInd w:val="0"/>
        <w:spacing w:after="240"/>
        <w:jc w:val="both"/>
        <w:rPr>
          <w:rFonts w:ascii="Times New Roman" w:hAnsi="Times New Roman"/>
          <w:sz w:val="24"/>
          <w:szCs w:val="24"/>
        </w:rPr>
      </w:pPr>
      <w:r w:rsidRPr="00DF223D">
        <w:rPr>
          <w:rFonts w:ascii="Times New Roman" w:hAnsi="Times New Roman"/>
          <w:sz w:val="24"/>
          <w:szCs w:val="24"/>
        </w:rPr>
        <w:t xml:space="preserve">The Project construction activities could expose construction workers and campus occupants to contaminated building materials. </w:t>
      </w:r>
      <w:r w:rsidR="00776B8A" w:rsidRPr="00DF223D">
        <w:rPr>
          <w:rFonts w:ascii="Times New Roman" w:hAnsi="Times New Roman"/>
          <w:sz w:val="24"/>
          <w:szCs w:val="24"/>
        </w:rPr>
        <w:t xml:space="preserve">However, compliance with </w:t>
      </w:r>
      <w:r w:rsidR="00CE5A39" w:rsidRPr="00DF223D">
        <w:rPr>
          <w:rFonts w:ascii="Times New Roman" w:hAnsi="Times New Roman"/>
          <w:sz w:val="24"/>
          <w:szCs w:val="24"/>
        </w:rPr>
        <w:t xml:space="preserve">federal and state regulations, campus policies, and current </w:t>
      </w:r>
      <w:r w:rsidR="00F63631" w:rsidRPr="00F63631">
        <w:rPr>
          <w:rFonts w:ascii="Times New Roman" w:hAnsi="Times New Roman"/>
          <w:sz w:val="24"/>
          <w:szCs w:val="24"/>
        </w:rPr>
        <w:t>Office of Environmental Health and Safety (EH&amp;S)</w:t>
      </w:r>
      <w:r w:rsidR="00F63631">
        <w:rPr>
          <w:rFonts w:ascii="Times New Roman" w:hAnsi="Times New Roman"/>
          <w:sz w:val="24"/>
          <w:szCs w:val="24"/>
        </w:rPr>
        <w:t xml:space="preserve"> </w:t>
      </w:r>
      <w:r w:rsidR="00CE5A39" w:rsidRPr="00DF223D">
        <w:rPr>
          <w:rFonts w:ascii="Times New Roman" w:hAnsi="Times New Roman"/>
          <w:sz w:val="24"/>
          <w:szCs w:val="24"/>
        </w:rPr>
        <w:t xml:space="preserve">procedures </w:t>
      </w:r>
      <w:r w:rsidR="00776B8A" w:rsidRPr="00DF223D">
        <w:rPr>
          <w:rFonts w:ascii="Times New Roman" w:hAnsi="Times New Roman"/>
          <w:sz w:val="24"/>
          <w:szCs w:val="24"/>
        </w:rPr>
        <w:t>would reduce exposure to safe levels</w:t>
      </w:r>
      <w:r w:rsidR="00CE5A39" w:rsidRPr="00DF223D">
        <w:rPr>
          <w:rFonts w:ascii="Times New Roman" w:hAnsi="Times New Roman"/>
          <w:sz w:val="24"/>
          <w:szCs w:val="24"/>
        </w:rPr>
        <w:t xml:space="preserve"> and minimize the impact</w:t>
      </w:r>
      <w:r w:rsidR="00776B8A" w:rsidRPr="00DF223D">
        <w:rPr>
          <w:rFonts w:ascii="Times New Roman" w:hAnsi="Times New Roman"/>
          <w:sz w:val="24"/>
          <w:szCs w:val="24"/>
        </w:rPr>
        <w:t>. This impact was determined in the Initial Study</w:t>
      </w:r>
      <w:r w:rsidR="009C20C7">
        <w:rPr>
          <w:rFonts w:ascii="Times New Roman" w:hAnsi="Times New Roman"/>
          <w:sz w:val="24"/>
          <w:szCs w:val="24"/>
        </w:rPr>
        <w:t>/MND to be</w:t>
      </w:r>
      <w:r w:rsidR="00776B8A" w:rsidRPr="00DF223D">
        <w:rPr>
          <w:rFonts w:ascii="Times New Roman" w:hAnsi="Times New Roman"/>
          <w:sz w:val="24"/>
          <w:szCs w:val="24"/>
        </w:rPr>
        <w:t xml:space="preserve"> less than significant. Although not required</w:t>
      </w:r>
      <w:r w:rsidRPr="00DF223D">
        <w:rPr>
          <w:rFonts w:ascii="Times New Roman" w:hAnsi="Times New Roman"/>
          <w:sz w:val="24"/>
          <w:szCs w:val="24"/>
        </w:rPr>
        <w:t xml:space="preserve">, the Project incorporates previously adopted 2003 LRDP Mitigation Measure 4.7-13 requiring a </w:t>
      </w:r>
      <w:r w:rsidR="00491606" w:rsidRPr="00DF223D">
        <w:rPr>
          <w:rFonts w:ascii="Times New Roman" w:hAnsi="Times New Roman"/>
          <w:sz w:val="24"/>
          <w:szCs w:val="24"/>
        </w:rPr>
        <w:t>building</w:t>
      </w:r>
      <w:r w:rsidRPr="00DF223D">
        <w:rPr>
          <w:rFonts w:ascii="Times New Roman" w:hAnsi="Times New Roman"/>
          <w:sz w:val="24"/>
          <w:szCs w:val="24"/>
        </w:rPr>
        <w:t xml:space="preserve"> survey for asbestos and lead-based paint</w:t>
      </w:r>
      <w:r w:rsidR="00491606" w:rsidRPr="00DF223D">
        <w:rPr>
          <w:rFonts w:ascii="Times New Roman" w:hAnsi="Times New Roman"/>
          <w:sz w:val="24"/>
          <w:szCs w:val="24"/>
        </w:rPr>
        <w:t xml:space="preserve"> where building demolition is proposed</w:t>
      </w:r>
      <w:r w:rsidRPr="00DF223D">
        <w:rPr>
          <w:rFonts w:ascii="Times New Roman" w:hAnsi="Times New Roman"/>
          <w:sz w:val="24"/>
          <w:szCs w:val="24"/>
        </w:rPr>
        <w:t>, as well as implementation of LRDP Mitigation Measure 4.3.3(a) to minimize dust and asbestos emissions during construction. Implementation of the mitigation measure</w:t>
      </w:r>
      <w:r w:rsidR="00327953" w:rsidRPr="00DF223D">
        <w:rPr>
          <w:rFonts w:ascii="Times New Roman" w:hAnsi="Times New Roman"/>
          <w:sz w:val="24"/>
          <w:szCs w:val="24"/>
        </w:rPr>
        <w:t>s</w:t>
      </w:r>
      <w:r w:rsidRPr="00DF223D">
        <w:rPr>
          <w:rFonts w:ascii="Times New Roman" w:hAnsi="Times New Roman"/>
          <w:sz w:val="24"/>
          <w:szCs w:val="24"/>
        </w:rPr>
        <w:t xml:space="preserve"> would </w:t>
      </w:r>
      <w:r w:rsidR="00DF26BA" w:rsidRPr="00DF223D">
        <w:rPr>
          <w:rFonts w:ascii="Times New Roman" w:hAnsi="Times New Roman"/>
          <w:sz w:val="24"/>
          <w:szCs w:val="24"/>
        </w:rPr>
        <w:t xml:space="preserve">further </w:t>
      </w:r>
      <w:r w:rsidRPr="00DF223D">
        <w:rPr>
          <w:rFonts w:ascii="Times New Roman" w:hAnsi="Times New Roman"/>
          <w:sz w:val="24"/>
          <w:szCs w:val="24"/>
        </w:rPr>
        <w:t xml:space="preserve">reduce </w:t>
      </w:r>
      <w:r w:rsidR="00DF26BA" w:rsidRPr="00DF223D">
        <w:rPr>
          <w:rFonts w:ascii="Times New Roman" w:hAnsi="Times New Roman"/>
          <w:sz w:val="24"/>
          <w:szCs w:val="24"/>
        </w:rPr>
        <w:t>the</w:t>
      </w:r>
      <w:r w:rsidRPr="00DF223D">
        <w:rPr>
          <w:rFonts w:ascii="Times New Roman" w:hAnsi="Times New Roman"/>
          <w:sz w:val="24"/>
          <w:szCs w:val="24"/>
        </w:rPr>
        <w:t xml:space="preserve"> less-than-significant </w:t>
      </w:r>
      <w:r w:rsidR="00DF26BA" w:rsidRPr="00DF223D">
        <w:rPr>
          <w:rFonts w:ascii="Times New Roman" w:hAnsi="Times New Roman"/>
          <w:sz w:val="24"/>
          <w:szCs w:val="24"/>
        </w:rPr>
        <w:t>impact</w:t>
      </w:r>
      <w:r w:rsidRPr="00DF223D">
        <w:rPr>
          <w:rFonts w:ascii="Times New Roman" w:hAnsi="Times New Roman"/>
          <w:sz w:val="24"/>
          <w:szCs w:val="24"/>
        </w:rPr>
        <w:t>.</w:t>
      </w:r>
    </w:p>
    <w:p w14:paraId="6FB61F2D" w14:textId="5C0FEFFE" w:rsidR="00DC089F" w:rsidRPr="00DC089F" w:rsidRDefault="00DC089F" w:rsidP="007417E6">
      <w:pPr>
        <w:pStyle w:val="ListParagraph"/>
        <w:keepNext/>
        <w:numPr>
          <w:ilvl w:val="4"/>
          <w:numId w:val="19"/>
        </w:numPr>
        <w:autoSpaceDE w:val="0"/>
        <w:autoSpaceDN w:val="0"/>
        <w:adjustRightInd w:val="0"/>
        <w:spacing w:after="240"/>
        <w:ind w:left="1080"/>
        <w:jc w:val="both"/>
        <w:rPr>
          <w:rFonts w:ascii="Times New Roman" w:hAnsi="Times New Roman"/>
          <w:b/>
          <w:sz w:val="24"/>
          <w:szCs w:val="24"/>
        </w:rPr>
      </w:pPr>
      <w:r w:rsidRPr="00DC089F">
        <w:rPr>
          <w:rFonts w:ascii="Times New Roman" w:hAnsi="Times New Roman"/>
          <w:b/>
          <w:sz w:val="24"/>
          <w:szCs w:val="24"/>
        </w:rPr>
        <w:t>Hazards and</w:t>
      </w:r>
      <w:r>
        <w:rPr>
          <w:rFonts w:ascii="Times New Roman" w:hAnsi="Times New Roman"/>
          <w:b/>
          <w:sz w:val="24"/>
          <w:szCs w:val="24"/>
        </w:rPr>
        <w:t xml:space="preserve"> Hazardous Materials: Impact related to use of radioactive </w:t>
      </w:r>
      <w:r w:rsidRPr="00DC089F">
        <w:rPr>
          <w:rFonts w:ascii="Times New Roman" w:hAnsi="Times New Roman"/>
          <w:b/>
          <w:sz w:val="24"/>
          <w:szCs w:val="24"/>
        </w:rPr>
        <w:t xml:space="preserve">materials </w:t>
      </w:r>
    </w:p>
    <w:p w14:paraId="38D6E89A" w14:textId="39145A28" w:rsidR="00DC089F" w:rsidRDefault="00DC089F" w:rsidP="00DC089F">
      <w:pPr>
        <w:autoSpaceDE w:val="0"/>
        <w:autoSpaceDN w:val="0"/>
        <w:adjustRightInd w:val="0"/>
        <w:spacing w:after="240"/>
        <w:jc w:val="both"/>
        <w:rPr>
          <w:rFonts w:ascii="Times New Roman" w:hAnsi="Times New Roman"/>
          <w:sz w:val="24"/>
          <w:szCs w:val="24"/>
        </w:rPr>
      </w:pPr>
      <w:r w:rsidRPr="00DC089F">
        <w:rPr>
          <w:rFonts w:ascii="Times New Roman" w:hAnsi="Times New Roman"/>
          <w:sz w:val="24"/>
          <w:szCs w:val="24"/>
        </w:rPr>
        <w:t>Radioactive materials are routinely used within the project site for academic, research, and clinical</w:t>
      </w:r>
      <w:r>
        <w:rPr>
          <w:rFonts w:ascii="Times New Roman" w:hAnsi="Times New Roman"/>
          <w:sz w:val="24"/>
          <w:szCs w:val="24"/>
        </w:rPr>
        <w:t xml:space="preserve"> </w:t>
      </w:r>
      <w:r w:rsidRPr="00DC089F">
        <w:rPr>
          <w:rFonts w:ascii="Times New Roman" w:hAnsi="Times New Roman"/>
          <w:sz w:val="24"/>
          <w:szCs w:val="24"/>
        </w:rPr>
        <w:t>purposes. The VMC Vision would not increase use of radioactive material over baseline conditions. The 2003 LRDP EIR evaluated the potential impacts associated with the continued use of radioactive</w:t>
      </w:r>
      <w:r>
        <w:rPr>
          <w:rFonts w:ascii="Times New Roman" w:hAnsi="Times New Roman"/>
          <w:sz w:val="24"/>
          <w:szCs w:val="24"/>
        </w:rPr>
        <w:t xml:space="preserve"> </w:t>
      </w:r>
      <w:r w:rsidRPr="00DC089F">
        <w:rPr>
          <w:rFonts w:ascii="Times New Roman" w:hAnsi="Times New Roman"/>
          <w:sz w:val="24"/>
          <w:szCs w:val="24"/>
        </w:rPr>
        <w:t>materials and determined that the impact would be less than significant. Mitigations 4.7-4(a), 4.7-4(b),</w:t>
      </w:r>
      <w:r>
        <w:rPr>
          <w:rFonts w:ascii="Times New Roman" w:hAnsi="Times New Roman"/>
          <w:sz w:val="24"/>
          <w:szCs w:val="24"/>
        </w:rPr>
        <w:t xml:space="preserve"> </w:t>
      </w:r>
      <w:r w:rsidRPr="00DC089F">
        <w:rPr>
          <w:rFonts w:ascii="Times New Roman" w:hAnsi="Times New Roman"/>
          <w:sz w:val="24"/>
          <w:szCs w:val="24"/>
        </w:rPr>
        <w:t>and 4.7-4(c) would further reduce this less-than-significant impact.</w:t>
      </w:r>
    </w:p>
    <w:p w14:paraId="07248978" w14:textId="0A43EC17" w:rsidR="00DC089F" w:rsidRPr="00DC089F" w:rsidRDefault="00DC089F" w:rsidP="007417E6">
      <w:pPr>
        <w:pStyle w:val="ListParagraph"/>
        <w:keepNext/>
        <w:numPr>
          <w:ilvl w:val="4"/>
          <w:numId w:val="19"/>
        </w:numPr>
        <w:autoSpaceDE w:val="0"/>
        <w:autoSpaceDN w:val="0"/>
        <w:adjustRightInd w:val="0"/>
        <w:spacing w:after="240"/>
        <w:ind w:left="1080"/>
        <w:jc w:val="both"/>
        <w:rPr>
          <w:rFonts w:ascii="Times New Roman" w:hAnsi="Times New Roman"/>
          <w:b/>
          <w:sz w:val="24"/>
          <w:szCs w:val="24"/>
        </w:rPr>
      </w:pPr>
      <w:r w:rsidRPr="00DC089F">
        <w:rPr>
          <w:rFonts w:ascii="Times New Roman" w:hAnsi="Times New Roman"/>
          <w:b/>
          <w:sz w:val="24"/>
          <w:szCs w:val="24"/>
        </w:rPr>
        <w:t>Hazards and</w:t>
      </w:r>
      <w:r>
        <w:rPr>
          <w:rFonts w:ascii="Times New Roman" w:hAnsi="Times New Roman"/>
          <w:b/>
          <w:sz w:val="24"/>
          <w:szCs w:val="24"/>
        </w:rPr>
        <w:t xml:space="preserve"> Hazardous Materials: Impact related to biohazardous </w:t>
      </w:r>
      <w:r w:rsidRPr="00DC089F">
        <w:rPr>
          <w:rFonts w:ascii="Times New Roman" w:hAnsi="Times New Roman"/>
          <w:b/>
          <w:sz w:val="24"/>
          <w:szCs w:val="24"/>
        </w:rPr>
        <w:t xml:space="preserve">materials </w:t>
      </w:r>
    </w:p>
    <w:p w14:paraId="0635D243" w14:textId="6F90692D" w:rsidR="00DC089F" w:rsidRDefault="00DC089F" w:rsidP="00DC089F">
      <w:pPr>
        <w:autoSpaceDE w:val="0"/>
        <w:autoSpaceDN w:val="0"/>
        <w:adjustRightInd w:val="0"/>
        <w:spacing w:after="240"/>
        <w:jc w:val="both"/>
        <w:rPr>
          <w:rFonts w:ascii="Times New Roman" w:hAnsi="Times New Roman"/>
          <w:sz w:val="24"/>
          <w:szCs w:val="24"/>
        </w:rPr>
      </w:pPr>
      <w:r w:rsidRPr="00DC089F">
        <w:rPr>
          <w:rFonts w:ascii="Times New Roman" w:hAnsi="Times New Roman"/>
          <w:sz w:val="24"/>
          <w:szCs w:val="24"/>
        </w:rPr>
        <w:t>As the project site includes veterinary medicine facilities, biohazardous materials are present on the</w:t>
      </w:r>
      <w:r>
        <w:rPr>
          <w:rFonts w:ascii="Times New Roman" w:hAnsi="Times New Roman"/>
          <w:sz w:val="24"/>
          <w:szCs w:val="24"/>
        </w:rPr>
        <w:t xml:space="preserve"> </w:t>
      </w:r>
      <w:r w:rsidRPr="00DC089F">
        <w:rPr>
          <w:rFonts w:ascii="Times New Roman" w:hAnsi="Times New Roman"/>
          <w:sz w:val="24"/>
          <w:szCs w:val="24"/>
        </w:rPr>
        <w:t>project site, and would continue to be present following project implementation. 2003 LRDP EIR</w:t>
      </w:r>
      <w:r>
        <w:rPr>
          <w:rFonts w:ascii="Times New Roman" w:hAnsi="Times New Roman"/>
          <w:sz w:val="24"/>
          <w:szCs w:val="24"/>
        </w:rPr>
        <w:t xml:space="preserve"> </w:t>
      </w:r>
      <w:r w:rsidR="00C7264E">
        <w:rPr>
          <w:rFonts w:ascii="Times New Roman" w:hAnsi="Times New Roman"/>
          <w:sz w:val="24"/>
          <w:szCs w:val="24"/>
        </w:rPr>
        <w:t>Impact 4.7-5 determined that implementation of the 2003 LRDP</w:t>
      </w:r>
      <w:r w:rsidR="00C7264E" w:rsidRPr="00C7264E">
        <w:t xml:space="preserve"> </w:t>
      </w:r>
      <w:r w:rsidR="00C7264E" w:rsidRPr="00C7264E">
        <w:rPr>
          <w:rFonts w:ascii="Times New Roman" w:hAnsi="Times New Roman"/>
          <w:sz w:val="24"/>
          <w:szCs w:val="24"/>
        </w:rPr>
        <w:t>could increase routine use of biohazardous materials on campus by UC Davis laboratories, which would not create significant hazards to the public or the environment.</w:t>
      </w:r>
      <w:r w:rsidR="00A41E77">
        <w:rPr>
          <w:rFonts w:ascii="Times New Roman" w:hAnsi="Times New Roman"/>
          <w:sz w:val="24"/>
          <w:szCs w:val="24"/>
        </w:rPr>
        <w:t xml:space="preserve"> Although this impact was determined to be less than significant at for the 2003 LRDP,</w:t>
      </w:r>
      <w:r w:rsidR="00C7264E">
        <w:rPr>
          <w:rFonts w:ascii="Times New Roman" w:hAnsi="Times New Roman"/>
          <w:sz w:val="24"/>
          <w:szCs w:val="24"/>
        </w:rPr>
        <w:t xml:space="preserve"> </w:t>
      </w:r>
      <w:r w:rsidR="00A41E77">
        <w:rPr>
          <w:rFonts w:ascii="Times New Roman" w:hAnsi="Times New Roman"/>
          <w:sz w:val="24"/>
          <w:szCs w:val="24"/>
        </w:rPr>
        <w:t xml:space="preserve">2003 LRDP EIR </w:t>
      </w:r>
      <w:r w:rsidRPr="00DC089F">
        <w:rPr>
          <w:rFonts w:ascii="Times New Roman" w:hAnsi="Times New Roman"/>
          <w:sz w:val="24"/>
          <w:szCs w:val="24"/>
        </w:rPr>
        <w:t xml:space="preserve">Mitigations 4.7-5(a), 4.7-5(b), 4.7-6(a), and 4.7-6(b) would </w:t>
      </w:r>
      <w:r w:rsidR="00A41E77">
        <w:rPr>
          <w:rFonts w:ascii="Times New Roman" w:hAnsi="Times New Roman"/>
          <w:sz w:val="24"/>
          <w:szCs w:val="24"/>
        </w:rPr>
        <w:t xml:space="preserve">further </w:t>
      </w:r>
      <w:r w:rsidRPr="00DC089F">
        <w:rPr>
          <w:rFonts w:ascii="Times New Roman" w:hAnsi="Times New Roman"/>
          <w:sz w:val="24"/>
          <w:szCs w:val="24"/>
        </w:rPr>
        <w:t>reduce potential impacts related to</w:t>
      </w:r>
      <w:r>
        <w:rPr>
          <w:rFonts w:ascii="Times New Roman" w:hAnsi="Times New Roman"/>
          <w:sz w:val="24"/>
          <w:szCs w:val="24"/>
        </w:rPr>
        <w:t xml:space="preserve"> </w:t>
      </w:r>
      <w:r w:rsidRPr="00DC089F">
        <w:rPr>
          <w:rFonts w:ascii="Times New Roman" w:hAnsi="Times New Roman"/>
          <w:sz w:val="24"/>
          <w:szCs w:val="24"/>
        </w:rPr>
        <w:t>biohazardous materials by requiring implementation of a biosafety program. These measures would</w:t>
      </w:r>
      <w:r>
        <w:rPr>
          <w:rFonts w:ascii="Times New Roman" w:hAnsi="Times New Roman"/>
          <w:sz w:val="24"/>
          <w:szCs w:val="24"/>
        </w:rPr>
        <w:t xml:space="preserve"> </w:t>
      </w:r>
      <w:r w:rsidR="00A41E77">
        <w:rPr>
          <w:rFonts w:ascii="Times New Roman" w:hAnsi="Times New Roman"/>
          <w:sz w:val="24"/>
          <w:szCs w:val="24"/>
        </w:rPr>
        <w:t>be applicable to the Project.</w:t>
      </w:r>
    </w:p>
    <w:p w14:paraId="4B751F8B" w14:textId="77777777" w:rsidR="00DC089F" w:rsidRPr="00DC089F" w:rsidRDefault="00DC089F" w:rsidP="007417E6">
      <w:pPr>
        <w:pStyle w:val="ListParagraph"/>
        <w:keepNext/>
        <w:numPr>
          <w:ilvl w:val="4"/>
          <w:numId w:val="19"/>
        </w:numPr>
        <w:autoSpaceDE w:val="0"/>
        <w:autoSpaceDN w:val="0"/>
        <w:adjustRightInd w:val="0"/>
        <w:spacing w:after="240"/>
        <w:ind w:left="1080"/>
        <w:jc w:val="both"/>
        <w:rPr>
          <w:rFonts w:ascii="Times New Roman" w:hAnsi="Times New Roman"/>
          <w:b/>
          <w:sz w:val="24"/>
          <w:szCs w:val="24"/>
        </w:rPr>
      </w:pPr>
      <w:r w:rsidRPr="00DC089F">
        <w:rPr>
          <w:rFonts w:ascii="Times New Roman" w:hAnsi="Times New Roman"/>
          <w:b/>
          <w:sz w:val="24"/>
          <w:szCs w:val="24"/>
        </w:rPr>
        <w:lastRenderedPageBreak/>
        <w:t>Hazards and</w:t>
      </w:r>
      <w:r>
        <w:rPr>
          <w:rFonts w:ascii="Times New Roman" w:hAnsi="Times New Roman"/>
          <w:b/>
          <w:sz w:val="24"/>
          <w:szCs w:val="24"/>
        </w:rPr>
        <w:t xml:space="preserve"> Hazardous Materials: Impact related to biohazardous </w:t>
      </w:r>
      <w:r w:rsidRPr="00DC089F">
        <w:rPr>
          <w:rFonts w:ascii="Times New Roman" w:hAnsi="Times New Roman"/>
          <w:b/>
          <w:sz w:val="24"/>
          <w:szCs w:val="24"/>
        </w:rPr>
        <w:t xml:space="preserve">materials </w:t>
      </w:r>
    </w:p>
    <w:p w14:paraId="6C9065DC" w14:textId="10782691" w:rsidR="00DC089F" w:rsidRPr="00DC089F" w:rsidRDefault="00DC089F" w:rsidP="00DC089F">
      <w:pPr>
        <w:autoSpaceDE w:val="0"/>
        <w:autoSpaceDN w:val="0"/>
        <w:adjustRightInd w:val="0"/>
        <w:spacing w:after="240"/>
        <w:jc w:val="both"/>
        <w:rPr>
          <w:rFonts w:ascii="Times New Roman" w:hAnsi="Times New Roman"/>
          <w:sz w:val="24"/>
          <w:szCs w:val="24"/>
        </w:rPr>
      </w:pPr>
      <w:r w:rsidRPr="00DC089F">
        <w:rPr>
          <w:rFonts w:ascii="Times New Roman" w:hAnsi="Times New Roman"/>
          <w:sz w:val="24"/>
          <w:szCs w:val="24"/>
        </w:rPr>
        <w:t>Laboratory animals are currently used within the project site, and would continue to be utilized following</w:t>
      </w:r>
      <w:r>
        <w:rPr>
          <w:rFonts w:ascii="Times New Roman" w:hAnsi="Times New Roman"/>
          <w:sz w:val="24"/>
          <w:szCs w:val="24"/>
        </w:rPr>
        <w:t xml:space="preserve"> </w:t>
      </w:r>
      <w:r w:rsidRPr="00DC089F">
        <w:rPr>
          <w:rFonts w:ascii="Times New Roman" w:hAnsi="Times New Roman"/>
          <w:sz w:val="24"/>
          <w:szCs w:val="24"/>
        </w:rPr>
        <w:t>full build out of the VMC Vision. Impact 4.7-7 of the 2003 LRDP EIR evaluated the hazards</w:t>
      </w:r>
      <w:r>
        <w:rPr>
          <w:rFonts w:ascii="Times New Roman" w:hAnsi="Times New Roman"/>
          <w:sz w:val="24"/>
          <w:szCs w:val="24"/>
        </w:rPr>
        <w:t xml:space="preserve"> </w:t>
      </w:r>
      <w:r w:rsidRPr="00DC089F">
        <w:rPr>
          <w:rFonts w:ascii="Times New Roman" w:hAnsi="Times New Roman"/>
          <w:sz w:val="24"/>
          <w:szCs w:val="24"/>
        </w:rPr>
        <w:t>associated with the use of laboratory animals and determined that the impact would not be significant.</w:t>
      </w:r>
      <w:r>
        <w:rPr>
          <w:rFonts w:ascii="Times New Roman" w:hAnsi="Times New Roman"/>
          <w:sz w:val="24"/>
          <w:szCs w:val="24"/>
        </w:rPr>
        <w:t xml:space="preserve"> </w:t>
      </w:r>
      <w:r w:rsidRPr="00DC089F">
        <w:rPr>
          <w:rFonts w:ascii="Times New Roman" w:hAnsi="Times New Roman"/>
          <w:sz w:val="24"/>
          <w:szCs w:val="24"/>
        </w:rPr>
        <w:t>Mitigations 4.7-7(a), 4.7-7(b), and 4.7-7(c) would further reduce the impact and would be applicable to</w:t>
      </w:r>
      <w:r>
        <w:rPr>
          <w:rFonts w:ascii="Times New Roman" w:hAnsi="Times New Roman"/>
          <w:sz w:val="24"/>
          <w:szCs w:val="24"/>
        </w:rPr>
        <w:t xml:space="preserve"> </w:t>
      </w:r>
      <w:r w:rsidRPr="00DC089F">
        <w:rPr>
          <w:rFonts w:ascii="Times New Roman" w:hAnsi="Times New Roman"/>
          <w:sz w:val="24"/>
          <w:szCs w:val="24"/>
        </w:rPr>
        <w:t xml:space="preserve">the </w:t>
      </w:r>
      <w:r w:rsidR="008B327F">
        <w:rPr>
          <w:rFonts w:ascii="Times New Roman" w:hAnsi="Times New Roman"/>
          <w:sz w:val="24"/>
          <w:szCs w:val="24"/>
        </w:rPr>
        <w:t>P</w:t>
      </w:r>
      <w:r w:rsidRPr="00DC089F">
        <w:rPr>
          <w:rFonts w:ascii="Times New Roman" w:hAnsi="Times New Roman"/>
          <w:sz w:val="24"/>
          <w:szCs w:val="24"/>
        </w:rPr>
        <w:t>roject.</w:t>
      </w:r>
    </w:p>
    <w:p w14:paraId="7B732B02" w14:textId="1919E257" w:rsidR="00DC089F" w:rsidRDefault="00DC089F" w:rsidP="007417E6">
      <w:pPr>
        <w:pStyle w:val="ListParagraph"/>
        <w:keepNext/>
        <w:numPr>
          <w:ilvl w:val="4"/>
          <w:numId w:val="19"/>
        </w:numPr>
        <w:autoSpaceDE w:val="0"/>
        <w:autoSpaceDN w:val="0"/>
        <w:adjustRightInd w:val="0"/>
        <w:spacing w:after="240"/>
        <w:ind w:left="1080"/>
        <w:jc w:val="both"/>
        <w:rPr>
          <w:rFonts w:ascii="Times New Roman" w:hAnsi="Times New Roman"/>
          <w:b/>
          <w:sz w:val="24"/>
          <w:szCs w:val="24"/>
        </w:rPr>
      </w:pPr>
      <w:r w:rsidRPr="00DC089F">
        <w:rPr>
          <w:rFonts w:ascii="Times New Roman" w:hAnsi="Times New Roman"/>
          <w:b/>
          <w:sz w:val="24"/>
          <w:szCs w:val="24"/>
        </w:rPr>
        <w:t>Hazards and</w:t>
      </w:r>
      <w:r>
        <w:rPr>
          <w:rFonts w:ascii="Times New Roman" w:hAnsi="Times New Roman"/>
          <w:b/>
          <w:sz w:val="24"/>
          <w:szCs w:val="24"/>
        </w:rPr>
        <w:t xml:space="preserve"> Hazardous Materials: Impact related to upset and accident conditions</w:t>
      </w:r>
    </w:p>
    <w:p w14:paraId="5BAD0EB3" w14:textId="1CE7E363" w:rsidR="00DC089F" w:rsidRPr="00DC089F" w:rsidRDefault="00DC089F" w:rsidP="00DC089F">
      <w:pPr>
        <w:autoSpaceDE w:val="0"/>
        <w:autoSpaceDN w:val="0"/>
        <w:adjustRightInd w:val="0"/>
        <w:spacing w:after="240"/>
        <w:jc w:val="both"/>
        <w:rPr>
          <w:rFonts w:ascii="Times New Roman" w:hAnsi="Times New Roman"/>
          <w:sz w:val="24"/>
          <w:szCs w:val="24"/>
        </w:rPr>
      </w:pPr>
      <w:r w:rsidRPr="00DC089F">
        <w:rPr>
          <w:rFonts w:ascii="Times New Roman" w:hAnsi="Times New Roman"/>
          <w:sz w:val="24"/>
          <w:szCs w:val="24"/>
        </w:rPr>
        <w:t>Impact 4.7-9 of the 2003 LRDP EIR evaluated the potential for the 2003 LDRP to create a</w:t>
      </w:r>
      <w:r>
        <w:rPr>
          <w:rFonts w:ascii="Times New Roman" w:hAnsi="Times New Roman"/>
          <w:sz w:val="24"/>
          <w:szCs w:val="24"/>
        </w:rPr>
        <w:t xml:space="preserve"> </w:t>
      </w:r>
      <w:r w:rsidRPr="00DC089F">
        <w:rPr>
          <w:rFonts w:ascii="Times New Roman" w:hAnsi="Times New Roman"/>
          <w:sz w:val="24"/>
          <w:szCs w:val="24"/>
        </w:rPr>
        <w:t>significant hazard to the public or environment through reasonably foreseeable upset and accident</w:t>
      </w:r>
      <w:r>
        <w:rPr>
          <w:rFonts w:ascii="Times New Roman" w:hAnsi="Times New Roman"/>
          <w:sz w:val="24"/>
          <w:szCs w:val="24"/>
        </w:rPr>
        <w:t xml:space="preserve"> </w:t>
      </w:r>
      <w:r w:rsidRPr="00DC089F">
        <w:rPr>
          <w:rFonts w:ascii="Times New Roman" w:hAnsi="Times New Roman"/>
          <w:sz w:val="24"/>
          <w:szCs w:val="24"/>
        </w:rPr>
        <w:t>conditions. The 2003 LRDP EIR determined that the impact would be less than significant, but noted that</w:t>
      </w:r>
      <w:r>
        <w:rPr>
          <w:rFonts w:ascii="Times New Roman" w:hAnsi="Times New Roman"/>
          <w:sz w:val="24"/>
          <w:szCs w:val="24"/>
        </w:rPr>
        <w:t xml:space="preserve"> </w:t>
      </w:r>
      <w:r w:rsidRPr="00DC089F">
        <w:rPr>
          <w:rFonts w:ascii="Times New Roman" w:hAnsi="Times New Roman"/>
          <w:sz w:val="24"/>
          <w:szCs w:val="24"/>
        </w:rPr>
        <w:t>Mitigation 4.7-9 requiring the implementation of Mitigations 4.7-1 through 4.7-8 would further reduce</w:t>
      </w:r>
      <w:r>
        <w:rPr>
          <w:rFonts w:ascii="Times New Roman" w:hAnsi="Times New Roman"/>
          <w:sz w:val="24"/>
          <w:szCs w:val="24"/>
        </w:rPr>
        <w:t xml:space="preserve"> </w:t>
      </w:r>
      <w:r w:rsidRPr="00DC089F">
        <w:rPr>
          <w:rFonts w:ascii="Times New Roman" w:hAnsi="Times New Roman"/>
          <w:sz w:val="24"/>
          <w:szCs w:val="24"/>
        </w:rPr>
        <w:t xml:space="preserve">the impact. These mitigation measures are incorporated into the </w:t>
      </w:r>
      <w:r w:rsidR="008B327F">
        <w:rPr>
          <w:rFonts w:ascii="Times New Roman" w:hAnsi="Times New Roman"/>
          <w:sz w:val="24"/>
          <w:szCs w:val="24"/>
        </w:rPr>
        <w:t>P</w:t>
      </w:r>
      <w:r w:rsidRPr="00DC089F">
        <w:rPr>
          <w:rFonts w:ascii="Times New Roman" w:hAnsi="Times New Roman"/>
          <w:sz w:val="24"/>
          <w:szCs w:val="24"/>
        </w:rPr>
        <w:t>roject.</w:t>
      </w:r>
    </w:p>
    <w:p w14:paraId="1570E918" w14:textId="37903C9B" w:rsidR="00491606" w:rsidRPr="00DF223D" w:rsidRDefault="00DF223D" w:rsidP="007417E6">
      <w:pPr>
        <w:pStyle w:val="ListParagraph"/>
        <w:keepNext/>
        <w:numPr>
          <w:ilvl w:val="4"/>
          <w:numId w:val="19"/>
        </w:numPr>
        <w:autoSpaceDE w:val="0"/>
        <w:autoSpaceDN w:val="0"/>
        <w:adjustRightInd w:val="0"/>
        <w:spacing w:after="240"/>
        <w:ind w:left="1080"/>
        <w:jc w:val="both"/>
        <w:rPr>
          <w:rFonts w:ascii="Times New Roman" w:hAnsi="Times New Roman"/>
          <w:b/>
          <w:sz w:val="24"/>
          <w:szCs w:val="24"/>
        </w:rPr>
      </w:pPr>
      <w:r w:rsidRPr="00DF223D">
        <w:rPr>
          <w:rFonts w:ascii="Times New Roman" w:hAnsi="Times New Roman"/>
          <w:b/>
          <w:sz w:val="24"/>
          <w:szCs w:val="24"/>
        </w:rPr>
        <w:t xml:space="preserve">Hydrology and Water Quality: </w:t>
      </w:r>
      <w:r w:rsidR="00491606" w:rsidRPr="00DF223D">
        <w:rPr>
          <w:rFonts w:ascii="Times New Roman" w:hAnsi="Times New Roman"/>
          <w:b/>
          <w:sz w:val="24"/>
          <w:szCs w:val="24"/>
        </w:rPr>
        <w:t xml:space="preserve">Water quality impact due to construction site runoff </w:t>
      </w:r>
    </w:p>
    <w:p w14:paraId="3371C9E5" w14:textId="2A502093" w:rsidR="00DF223D" w:rsidRDefault="00491606" w:rsidP="00DF223D">
      <w:pPr>
        <w:autoSpaceDE w:val="0"/>
        <w:autoSpaceDN w:val="0"/>
        <w:adjustRightInd w:val="0"/>
        <w:spacing w:after="240"/>
        <w:jc w:val="both"/>
        <w:rPr>
          <w:rFonts w:ascii="Times New Roman" w:hAnsi="Times New Roman"/>
          <w:sz w:val="24"/>
          <w:szCs w:val="24"/>
        </w:rPr>
      </w:pPr>
      <w:r w:rsidRPr="00DF223D">
        <w:rPr>
          <w:rFonts w:ascii="Times New Roman" w:hAnsi="Times New Roman"/>
          <w:sz w:val="24"/>
          <w:szCs w:val="24"/>
        </w:rPr>
        <w:t>Construction activities associated with the Project would produce storm water runoff during construction contain</w:t>
      </w:r>
      <w:r w:rsidR="00327953" w:rsidRPr="00DF223D">
        <w:rPr>
          <w:rFonts w:ascii="Times New Roman" w:hAnsi="Times New Roman"/>
          <w:sz w:val="24"/>
          <w:szCs w:val="24"/>
        </w:rPr>
        <w:t>ing</w:t>
      </w:r>
      <w:r w:rsidRPr="00DF223D">
        <w:rPr>
          <w:rFonts w:ascii="Times New Roman" w:hAnsi="Times New Roman"/>
          <w:sz w:val="24"/>
          <w:szCs w:val="24"/>
        </w:rPr>
        <w:t xml:space="preserve"> pollutants that coul</w:t>
      </w:r>
      <w:r w:rsidR="00BF2CBA" w:rsidRPr="00DF223D">
        <w:rPr>
          <w:rFonts w:ascii="Times New Roman" w:hAnsi="Times New Roman"/>
          <w:sz w:val="24"/>
          <w:szCs w:val="24"/>
        </w:rPr>
        <w:t xml:space="preserve">d </w:t>
      </w:r>
      <w:r w:rsidR="00327953" w:rsidRPr="00DF223D">
        <w:rPr>
          <w:rFonts w:ascii="Times New Roman" w:hAnsi="Times New Roman"/>
          <w:sz w:val="24"/>
          <w:szCs w:val="24"/>
        </w:rPr>
        <w:t>affect receiving water quality. H</w:t>
      </w:r>
      <w:r w:rsidR="00BF2CBA" w:rsidRPr="00DF223D">
        <w:rPr>
          <w:rFonts w:ascii="Times New Roman" w:hAnsi="Times New Roman"/>
          <w:sz w:val="24"/>
          <w:szCs w:val="24"/>
        </w:rPr>
        <w:t>owever, the Project would not contribute substantial loads of sediment and other pollutants to storm water runoff</w:t>
      </w:r>
      <w:r w:rsidRPr="00DF223D">
        <w:rPr>
          <w:rFonts w:ascii="Times New Roman" w:hAnsi="Times New Roman"/>
          <w:sz w:val="24"/>
          <w:szCs w:val="24"/>
        </w:rPr>
        <w:t>. As analyzed in the Initial Study</w:t>
      </w:r>
      <w:r w:rsidR="009C20C7">
        <w:rPr>
          <w:rFonts w:ascii="Times New Roman" w:hAnsi="Times New Roman"/>
          <w:sz w:val="24"/>
          <w:szCs w:val="24"/>
        </w:rPr>
        <w:t>/MND</w:t>
      </w:r>
      <w:r w:rsidRPr="00DF223D">
        <w:rPr>
          <w:rFonts w:ascii="Times New Roman" w:hAnsi="Times New Roman"/>
          <w:sz w:val="24"/>
          <w:szCs w:val="24"/>
        </w:rPr>
        <w:t>, the Project incorporates previously adopted 2003 LRDP Mitigation Measure 4.8-1, requiring the campus to implement best management practices to reduce construction-related water quality impacts. Implementation of the mitigation measure would reduce the Project</w:t>
      </w:r>
      <w:r w:rsidR="00DC3D3A">
        <w:rPr>
          <w:rFonts w:ascii="Times New Roman" w:hAnsi="Times New Roman"/>
          <w:sz w:val="24"/>
          <w:szCs w:val="24"/>
        </w:rPr>
        <w:t>’</w:t>
      </w:r>
      <w:r w:rsidRPr="00DF223D">
        <w:rPr>
          <w:rFonts w:ascii="Times New Roman" w:hAnsi="Times New Roman"/>
          <w:sz w:val="24"/>
          <w:szCs w:val="24"/>
        </w:rPr>
        <w:t>s less-than-significant impact.</w:t>
      </w:r>
    </w:p>
    <w:p w14:paraId="6FD27C06" w14:textId="0851B128" w:rsidR="00817F1F" w:rsidRPr="00817F1F" w:rsidRDefault="00817F1F" w:rsidP="007F109A">
      <w:pPr>
        <w:pStyle w:val="ListParagraph"/>
        <w:keepNext/>
        <w:numPr>
          <w:ilvl w:val="4"/>
          <w:numId w:val="19"/>
        </w:numPr>
        <w:autoSpaceDE w:val="0"/>
        <w:autoSpaceDN w:val="0"/>
        <w:adjustRightInd w:val="0"/>
        <w:spacing w:after="240"/>
        <w:ind w:left="1080"/>
        <w:jc w:val="both"/>
        <w:rPr>
          <w:rFonts w:ascii="Times New Roman" w:hAnsi="Times New Roman"/>
          <w:b/>
          <w:sz w:val="24"/>
          <w:szCs w:val="24"/>
        </w:rPr>
      </w:pPr>
      <w:r w:rsidRPr="00817F1F">
        <w:rPr>
          <w:rFonts w:ascii="Times New Roman" w:hAnsi="Times New Roman"/>
          <w:b/>
          <w:sz w:val="24"/>
          <w:szCs w:val="24"/>
        </w:rPr>
        <w:t xml:space="preserve">Utilities and Service Systems: Impacts to </w:t>
      </w:r>
      <w:r>
        <w:rPr>
          <w:rFonts w:ascii="Times New Roman" w:hAnsi="Times New Roman"/>
          <w:b/>
          <w:sz w:val="24"/>
          <w:szCs w:val="24"/>
        </w:rPr>
        <w:t>utility</w:t>
      </w:r>
      <w:r w:rsidRPr="00817F1F">
        <w:rPr>
          <w:rFonts w:ascii="Times New Roman" w:hAnsi="Times New Roman"/>
          <w:b/>
          <w:sz w:val="24"/>
          <w:szCs w:val="24"/>
        </w:rPr>
        <w:t xml:space="preserve"> water system</w:t>
      </w:r>
    </w:p>
    <w:p w14:paraId="7ABD9556" w14:textId="6090164B" w:rsidR="00817F1F" w:rsidRDefault="00817F1F" w:rsidP="00817F1F">
      <w:pPr>
        <w:autoSpaceDE w:val="0"/>
        <w:autoSpaceDN w:val="0"/>
        <w:adjustRightInd w:val="0"/>
        <w:spacing w:after="240"/>
        <w:jc w:val="both"/>
        <w:rPr>
          <w:rFonts w:ascii="Times New Roman" w:hAnsi="Times New Roman"/>
          <w:sz w:val="24"/>
          <w:szCs w:val="24"/>
        </w:rPr>
      </w:pPr>
      <w:r>
        <w:rPr>
          <w:rFonts w:ascii="Times New Roman" w:hAnsi="Times New Roman"/>
          <w:sz w:val="24"/>
          <w:szCs w:val="24"/>
        </w:rPr>
        <w:t>The P</w:t>
      </w:r>
      <w:r w:rsidRPr="00817F1F">
        <w:rPr>
          <w:rFonts w:ascii="Times New Roman" w:hAnsi="Times New Roman"/>
          <w:sz w:val="24"/>
          <w:szCs w:val="24"/>
        </w:rPr>
        <w:t>roject would add 867 linear feet of 6-inch and 4-inch pipes to connect to the campus utility</w:t>
      </w:r>
      <w:r w:rsidR="00D860CE">
        <w:rPr>
          <w:rFonts w:ascii="Times New Roman" w:hAnsi="Times New Roman"/>
          <w:sz w:val="24"/>
          <w:szCs w:val="24"/>
        </w:rPr>
        <w:t xml:space="preserve"> </w:t>
      </w:r>
      <w:r w:rsidRPr="00817F1F">
        <w:rPr>
          <w:rFonts w:ascii="Times New Roman" w:hAnsi="Times New Roman"/>
          <w:sz w:val="24"/>
          <w:szCs w:val="24"/>
        </w:rPr>
        <w:t xml:space="preserve">water system for landscape irrigation. In addition, the </w:t>
      </w:r>
      <w:r w:rsidR="008B327F">
        <w:rPr>
          <w:rFonts w:ascii="Times New Roman" w:hAnsi="Times New Roman"/>
          <w:sz w:val="24"/>
          <w:szCs w:val="24"/>
        </w:rPr>
        <w:t>P</w:t>
      </w:r>
      <w:r w:rsidRPr="00817F1F">
        <w:rPr>
          <w:rFonts w:ascii="Times New Roman" w:hAnsi="Times New Roman"/>
          <w:sz w:val="24"/>
          <w:szCs w:val="24"/>
        </w:rPr>
        <w:t>roject would include 46 linear feet of</w:t>
      </w:r>
      <w:r w:rsidR="00D860CE">
        <w:rPr>
          <w:rFonts w:ascii="Times New Roman" w:hAnsi="Times New Roman"/>
          <w:sz w:val="24"/>
          <w:szCs w:val="24"/>
        </w:rPr>
        <w:t xml:space="preserve"> </w:t>
      </w:r>
      <w:r w:rsidRPr="00817F1F">
        <w:rPr>
          <w:rFonts w:ascii="Times New Roman" w:hAnsi="Times New Roman"/>
          <w:sz w:val="24"/>
          <w:szCs w:val="24"/>
        </w:rPr>
        <w:t>building fire water lines. Approximately 13,690 linear feet of new chilled water lines would also be</w:t>
      </w:r>
      <w:r w:rsidR="00D860CE">
        <w:rPr>
          <w:rFonts w:ascii="Times New Roman" w:hAnsi="Times New Roman"/>
          <w:sz w:val="24"/>
          <w:szCs w:val="24"/>
        </w:rPr>
        <w:t xml:space="preserve"> </w:t>
      </w:r>
      <w:r w:rsidRPr="00817F1F">
        <w:rPr>
          <w:rFonts w:ascii="Times New Roman" w:hAnsi="Times New Roman"/>
          <w:sz w:val="24"/>
          <w:szCs w:val="24"/>
        </w:rPr>
        <w:t>installed from the Chiller Plant located approximately one-quarter mile northeast of the VMTH. The 2003</w:t>
      </w:r>
      <w:r w:rsidR="00D860CE">
        <w:rPr>
          <w:rFonts w:ascii="Times New Roman" w:hAnsi="Times New Roman"/>
          <w:sz w:val="24"/>
          <w:szCs w:val="24"/>
        </w:rPr>
        <w:t xml:space="preserve"> </w:t>
      </w:r>
      <w:r w:rsidRPr="00817F1F">
        <w:rPr>
          <w:rFonts w:ascii="Times New Roman" w:hAnsi="Times New Roman"/>
          <w:sz w:val="24"/>
          <w:szCs w:val="24"/>
        </w:rPr>
        <w:t>LRDP EIR identified that campus development under the 2003 LRDP would require the expansion of</w:t>
      </w:r>
      <w:r w:rsidR="00D860CE">
        <w:rPr>
          <w:rFonts w:ascii="Times New Roman" w:hAnsi="Times New Roman"/>
          <w:sz w:val="24"/>
          <w:szCs w:val="24"/>
        </w:rPr>
        <w:t xml:space="preserve"> </w:t>
      </w:r>
      <w:r w:rsidRPr="00817F1F">
        <w:rPr>
          <w:rFonts w:ascii="Times New Roman" w:hAnsi="Times New Roman"/>
          <w:sz w:val="24"/>
          <w:szCs w:val="24"/>
        </w:rPr>
        <w:t>campus utility water extraction and conveyance systems, the construction of which would not cause</w:t>
      </w:r>
      <w:r w:rsidR="00D860CE">
        <w:rPr>
          <w:rFonts w:ascii="Times New Roman" w:hAnsi="Times New Roman"/>
          <w:sz w:val="24"/>
          <w:szCs w:val="24"/>
        </w:rPr>
        <w:t xml:space="preserve"> </w:t>
      </w:r>
      <w:r w:rsidRPr="00817F1F">
        <w:rPr>
          <w:rFonts w:ascii="Times New Roman" w:hAnsi="Times New Roman"/>
          <w:sz w:val="24"/>
          <w:szCs w:val="24"/>
        </w:rPr>
        <w:t>significant environmental impacts (LRDP Impact 4.15-2). This impact would be less than significant.</w:t>
      </w:r>
      <w:r w:rsidR="00D860CE">
        <w:rPr>
          <w:rFonts w:ascii="Times New Roman" w:hAnsi="Times New Roman"/>
          <w:sz w:val="24"/>
          <w:szCs w:val="24"/>
        </w:rPr>
        <w:t xml:space="preserve"> </w:t>
      </w:r>
      <w:r w:rsidRPr="00817F1F">
        <w:rPr>
          <w:rFonts w:ascii="Times New Roman" w:hAnsi="Times New Roman"/>
          <w:sz w:val="24"/>
          <w:szCs w:val="24"/>
        </w:rPr>
        <w:t xml:space="preserve">LRDP Mitigation 4.15-2(a-b), included in the </w:t>
      </w:r>
      <w:r w:rsidR="00D860CE">
        <w:rPr>
          <w:rFonts w:ascii="Times New Roman" w:hAnsi="Times New Roman"/>
          <w:sz w:val="24"/>
          <w:szCs w:val="24"/>
        </w:rPr>
        <w:t>P</w:t>
      </w:r>
      <w:r w:rsidRPr="00817F1F">
        <w:rPr>
          <w:rFonts w:ascii="Times New Roman" w:hAnsi="Times New Roman"/>
          <w:sz w:val="24"/>
          <w:szCs w:val="24"/>
        </w:rPr>
        <w:t>roject, would further reduce the significance of</w:t>
      </w:r>
      <w:r w:rsidR="00D860CE">
        <w:rPr>
          <w:rFonts w:ascii="Times New Roman" w:hAnsi="Times New Roman"/>
          <w:sz w:val="24"/>
          <w:szCs w:val="24"/>
        </w:rPr>
        <w:t xml:space="preserve"> </w:t>
      </w:r>
      <w:r w:rsidRPr="00817F1F">
        <w:rPr>
          <w:rFonts w:ascii="Times New Roman" w:hAnsi="Times New Roman"/>
          <w:sz w:val="24"/>
          <w:szCs w:val="24"/>
        </w:rPr>
        <w:t>this impact by requiring the water conservation strategies outlined in LRDP Mitigation 4.8-6(a) (see</w:t>
      </w:r>
      <w:r w:rsidR="00D860CE">
        <w:rPr>
          <w:rFonts w:ascii="Times New Roman" w:hAnsi="Times New Roman"/>
          <w:sz w:val="24"/>
          <w:szCs w:val="24"/>
        </w:rPr>
        <w:t xml:space="preserve"> </w:t>
      </w:r>
      <w:r w:rsidRPr="00817F1F">
        <w:rPr>
          <w:rFonts w:ascii="Times New Roman" w:hAnsi="Times New Roman"/>
          <w:sz w:val="24"/>
          <w:szCs w:val="24"/>
        </w:rPr>
        <w:t xml:space="preserve">Section 7.9, </w:t>
      </w:r>
      <w:r w:rsidR="00DC3D3A">
        <w:rPr>
          <w:rFonts w:ascii="Times New Roman" w:hAnsi="Times New Roman"/>
          <w:sz w:val="24"/>
          <w:szCs w:val="24"/>
        </w:rPr>
        <w:t>“</w:t>
      </w:r>
      <w:r w:rsidRPr="00817F1F">
        <w:rPr>
          <w:rFonts w:ascii="Times New Roman" w:hAnsi="Times New Roman"/>
          <w:sz w:val="24"/>
          <w:szCs w:val="24"/>
        </w:rPr>
        <w:t>Hydrology and Water Quality</w:t>
      </w:r>
      <w:r w:rsidR="00DC3D3A">
        <w:rPr>
          <w:rFonts w:ascii="Times New Roman" w:hAnsi="Times New Roman"/>
          <w:sz w:val="24"/>
          <w:szCs w:val="24"/>
        </w:rPr>
        <w:t>”</w:t>
      </w:r>
      <w:r w:rsidR="00D860CE">
        <w:rPr>
          <w:rFonts w:ascii="Times New Roman" w:hAnsi="Times New Roman"/>
          <w:sz w:val="24"/>
          <w:szCs w:val="24"/>
        </w:rPr>
        <w:t xml:space="preserve"> of the Initial Study</w:t>
      </w:r>
      <w:r w:rsidRPr="00817F1F">
        <w:rPr>
          <w:rFonts w:ascii="Times New Roman" w:hAnsi="Times New Roman"/>
          <w:sz w:val="24"/>
          <w:szCs w:val="24"/>
        </w:rPr>
        <w:t xml:space="preserve">) and by requiring the campus to review the </w:t>
      </w:r>
      <w:r w:rsidR="00873403">
        <w:rPr>
          <w:rFonts w:ascii="Times New Roman" w:hAnsi="Times New Roman"/>
          <w:sz w:val="24"/>
          <w:szCs w:val="24"/>
        </w:rPr>
        <w:t>Project</w:t>
      </w:r>
      <w:r w:rsidRPr="00817F1F">
        <w:rPr>
          <w:rFonts w:ascii="Times New Roman" w:hAnsi="Times New Roman"/>
          <w:sz w:val="24"/>
          <w:szCs w:val="24"/>
        </w:rPr>
        <w:t xml:space="preserve"> to</w:t>
      </w:r>
      <w:r w:rsidR="00D860CE">
        <w:rPr>
          <w:rFonts w:ascii="Times New Roman" w:hAnsi="Times New Roman"/>
          <w:sz w:val="24"/>
          <w:szCs w:val="24"/>
        </w:rPr>
        <w:t xml:space="preserve"> </w:t>
      </w:r>
      <w:r w:rsidRPr="00817F1F">
        <w:rPr>
          <w:rFonts w:ascii="Times New Roman" w:hAnsi="Times New Roman"/>
          <w:sz w:val="24"/>
          <w:szCs w:val="24"/>
        </w:rPr>
        <w:t>determine if the domestic/fire water supply is adequate at the point of connection and if any upgrades to</w:t>
      </w:r>
      <w:r w:rsidR="00D860CE">
        <w:rPr>
          <w:rFonts w:ascii="Times New Roman" w:hAnsi="Times New Roman"/>
          <w:sz w:val="24"/>
          <w:szCs w:val="24"/>
        </w:rPr>
        <w:t xml:space="preserve"> </w:t>
      </w:r>
      <w:r w:rsidRPr="00817F1F">
        <w:rPr>
          <w:rFonts w:ascii="Times New Roman" w:hAnsi="Times New Roman"/>
          <w:sz w:val="24"/>
          <w:szCs w:val="24"/>
        </w:rPr>
        <w:t>the system are required.</w:t>
      </w:r>
    </w:p>
    <w:p w14:paraId="47C1002F" w14:textId="498430C4" w:rsidR="0035149E" w:rsidRPr="00817F1F" w:rsidRDefault="0035149E" w:rsidP="007F109A">
      <w:pPr>
        <w:pStyle w:val="ListParagraph"/>
        <w:keepNext/>
        <w:numPr>
          <w:ilvl w:val="4"/>
          <w:numId w:val="19"/>
        </w:numPr>
        <w:autoSpaceDE w:val="0"/>
        <w:autoSpaceDN w:val="0"/>
        <w:adjustRightInd w:val="0"/>
        <w:spacing w:after="240"/>
        <w:ind w:left="1080"/>
        <w:jc w:val="both"/>
        <w:rPr>
          <w:rFonts w:ascii="Times New Roman" w:hAnsi="Times New Roman"/>
          <w:b/>
          <w:sz w:val="24"/>
          <w:szCs w:val="24"/>
        </w:rPr>
      </w:pPr>
      <w:r w:rsidRPr="00817F1F">
        <w:rPr>
          <w:rFonts w:ascii="Times New Roman" w:hAnsi="Times New Roman"/>
          <w:b/>
          <w:sz w:val="24"/>
          <w:szCs w:val="24"/>
        </w:rPr>
        <w:t xml:space="preserve">Utilities and Service Systems: Impacts to </w:t>
      </w:r>
      <w:r>
        <w:rPr>
          <w:rFonts w:ascii="Times New Roman" w:hAnsi="Times New Roman"/>
          <w:b/>
          <w:sz w:val="24"/>
          <w:szCs w:val="24"/>
        </w:rPr>
        <w:t>wastewater treatment and conveyance</w:t>
      </w:r>
    </w:p>
    <w:p w14:paraId="2E333DF2" w14:textId="35250AA1" w:rsidR="0035149E" w:rsidRDefault="0035149E" w:rsidP="0035149E">
      <w:pPr>
        <w:autoSpaceDE w:val="0"/>
        <w:autoSpaceDN w:val="0"/>
        <w:adjustRightInd w:val="0"/>
        <w:spacing w:after="240"/>
        <w:jc w:val="both"/>
        <w:rPr>
          <w:rFonts w:ascii="Times New Roman" w:hAnsi="Times New Roman"/>
          <w:sz w:val="24"/>
          <w:szCs w:val="24"/>
        </w:rPr>
      </w:pPr>
      <w:r>
        <w:rPr>
          <w:rFonts w:ascii="Times New Roman" w:hAnsi="Times New Roman"/>
          <w:sz w:val="24"/>
          <w:szCs w:val="24"/>
        </w:rPr>
        <w:t>The P</w:t>
      </w:r>
      <w:r w:rsidRPr="00817F1F">
        <w:rPr>
          <w:rFonts w:ascii="Times New Roman" w:hAnsi="Times New Roman"/>
          <w:sz w:val="24"/>
          <w:szCs w:val="24"/>
        </w:rPr>
        <w:t>roject</w:t>
      </w:r>
      <w:r w:rsidRPr="0035149E">
        <w:t xml:space="preserve"> </w:t>
      </w:r>
      <w:r w:rsidRPr="0035149E">
        <w:rPr>
          <w:rFonts w:ascii="Times New Roman" w:hAnsi="Times New Roman"/>
          <w:sz w:val="24"/>
          <w:szCs w:val="24"/>
        </w:rPr>
        <w:t>would add 2,436 linear feet of sanitary sewer pipes for the new structures to connect to sewer</w:t>
      </w:r>
      <w:r>
        <w:rPr>
          <w:rFonts w:ascii="Times New Roman" w:hAnsi="Times New Roman"/>
          <w:sz w:val="24"/>
          <w:szCs w:val="24"/>
        </w:rPr>
        <w:t xml:space="preserve"> </w:t>
      </w:r>
      <w:r w:rsidRPr="0035149E">
        <w:rPr>
          <w:rFonts w:ascii="Times New Roman" w:hAnsi="Times New Roman"/>
          <w:sz w:val="24"/>
          <w:szCs w:val="24"/>
        </w:rPr>
        <w:t xml:space="preserve">mains within the project site. The 2003 LRDP EIR identified that implementation of the </w:t>
      </w:r>
      <w:r w:rsidRPr="0035149E">
        <w:rPr>
          <w:rFonts w:ascii="Times New Roman" w:hAnsi="Times New Roman"/>
          <w:sz w:val="24"/>
          <w:szCs w:val="24"/>
        </w:rPr>
        <w:lastRenderedPageBreak/>
        <w:t>2003 LRDP,</w:t>
      </w:r>
      <w:r>
        <w:rPr>
          <w:rFonts w:ascii="Times New Roman" w:hAnsi="Times New Roman"/>
          <w:sz w:val="24"/>
          <w:szCs w:val="24"/>
        </w:rPr>
        <w:t xml:space="preserve"> </w:t>
      </w:r>
      <w:r w:rsidRPr="0035149E">
        <w:rPr>
          <w:rFonts w:ascii="Times New Roman" w:hAnsi="Times New Roman"/>
          <w:sz w:val="24"/>
          <w:szCs w:val="24"/>
        </w:rPr>
        <w:t xml:space="preserve">including the </w:t>
      </w:r>
      <w:r>
        <w:rPr>
          <w:rFonts w:ascii="Times New Roman" w:hAnsi="Times New Roman"/>
          <w:sz w:val="24"/>
          <w:szCs w:val="24"/>
        </w:rPr>
        <w:t>P</w:t>
      </w:r>
      <w:r w:rsidRPr="0035149E">
        <w:rPr>
          <w:rFonts w:ascii="Times New Roman" w:hAnsi="Times New Roman"/>
          <w:sz w:val="24"/>
          <w:szCs w:val="24"/>
        </w:rPr>
        <w:t>roject, would require the expansion of campus wastewater treatment and</w:t>
      </w:r>
      <w:r>
        <w:rPr>
          <w:rFonts w:ascii="Times New Roman" w:hAnsi="Times New Roman"/>
          <w:sz w:val="24"/>
          <w:szCs w:val="24"/>
        </w:rPr>
        <w:t xml:space="preserve"> </w:t>
      </w:r>
      <w:r w:rsidRPr="0035149E">
        <w:rPr>
          <w:rFonts w:ascii="Times New Roman" w:hAnsi="Times New Roman"/>
          <w:sz w:val="24"/>
          <w:szCs w:val="24"/>
        </w:rPr>
        <w:t>conveyance facilities, the construction and operation of which would not result in significant</w:t>
      </w:r>
      <w:r>
        <w:rPr>
          <w:rFonts w:ascii="Times New Roman" w:hAnsi="Times New Roman"/>
          <w:sz w:val="24"/>
          <w:szCs w:val="24"/>
        </w:rPr>
        <w:t xml:space="preserve"> </w:t>
      </w:r>
      <w:r w:rsidRPr="0035149E">
        <w:rPr>
          <w:rFonts w:ascii="Times New Roman" w:hAnsi="Times New Roman"/>
          <w:sz w:val="24"/>
          <w:szCs w:val="24"/>
        </w:rPr>
        <w:t>environmental impacts (LRDP Impact 4.15-3). Future expansion of the existing WWTP and installation</w:t>
      </w:r>
      <w:r>
        <w:rPr>
          <w:rFonts w:ascii="Times New Roman" w:hAnsi="Times New Roman"/>
          <w:sz w:val="24"/>
          <w:szCs w:val="24"/>
        </w:rPr>
        <w:t xml:space="preserve"> </w:t>
      </w:r>
      <w:r w:rsidRPr="0035149E">
        <w:rPr>
          <w:rFonts w:ascii="Times New Roman" w:hAnsi="Times New Roman"/>
          <w:sz w:val="24"/>
          <w:szCs w:val="24"/>
        </w:rPr>
        <w:t>of new sanitary sewer conveyance lines would primarily occur on previously disturbed ground. In</w:t>
      </w:r>
      <w:r>
        <w:rPr>
          <w:rFonts w:ascii="Times New Roman" w:hAnsi="Times New Roman"/>
          <w:sz w:val="24"/>
          <w:szCs w:val="24"/>
        </w:rPr>
        <w:t xml:space="preserve"> </w:t>
      </w:r>
      <w:r w:rsidRPr="0035149E">
        <w:rPr>
          <w:rFonts w:ascii="Times New Roman" w:hAnsi="Times New Roman"/>
          <w:sz w:val="24"/>
          <w:szCs w:val="24"/>
        </w:rPr>
        <w:t>addition, the campus would survey the site before construction and perform monitoring during</w:t>
      </w:r>
      <w:r>
        <w:rPr>
          <w:rFonts w:ascii="Times New Roman" w:hAnsi="Times New Roman"/>
          <w:sz w:val="24"/>
          <w:szCs w:val="24"/>
        </w:rPr>
        <w:t xml:space="preserve"> </w:t>
      </w:r>
      <w:r w:rsidRPr="0035149E">
        <w:rPr>
          <w:rFonts w:ascii="Times New Roman" w:hAnsi="Times New Roman"/>
          <w:sz w:val="24"/>
          <w:szCs w:val="24"/>
        </w:rPr>
        <w:t>construction (in compliance with 2003 LRDP Mitigations 4.4-1 and 4.5-1) to avoid inadvertent biological</w:t>
      </w:r>
      <w:r>
        <w:rPr>
          <w:rFonts w:ascii="Times New Roman" w:hAnsi="Times New Roman"/>
          <w:sz w:val="24"/>
          <w:szCs w:val="24"/>
        </w:rPr>
        <w:t xml:space="preserve"> </w:t>
      </w:r>
      <w:r w:rsidRPr="0035149E">
        <w:rPr>
          <w:rFonts w:ascii="Times New Roman" w:hAnsi="Times New Roman"/>
          <w:sz w:val="24"/>
          <w:szCs w:val="24"/>
        </w:rPr>
        <w:t>and cultural resource impacts. Therefore, this impact would be less than significant. LRDP Mitigation</w:t>
      </w:r>
      <w:r>
        <w:rPr>
          <w:rFonts w:ascii="Times New Roman" w:hAnsi="Times New Roman"/>
          <w:sz w:val="24"/>
          <w:szCs w:val="24"/>
        </w:rPr>
        <w:t xml:space="preserve"> 4.15-3, included in the P</w:t>
      </w:r>
      <w:r w:rsidRPr="0035149E">
        <w:rPr>
          <w:rFonts w:ascii="Times New Roman" w:hAnsi="Times New Roman"/>
          <w:sz w:val="24"/>
          <w:szCs w:val="24"/>
        </w:rPr>
        <w:t>roject, would further reduce the significance of this impact by ensuring</w:t>
      </w:r>
      <w:r>
        <w:rPr>
          <w:rFonts w:ascii="Times New Roman" w:hAnsi="Times New Roman"/>
          <w:sz w:val="24"/>
          <w:szCs w:val="24"/>
        </w:rPr>
        <w:t xml:space="preserve"> </w:t>
      </w:r>
      <w:r w:rsidRPr="0035149E">
        <w:rPr>
          <w:rFonts w:ascii="Times New Roman" w:hAnsi="Times New Roman"/>
          <w:sz w:val="24"/>
          <w:szCs w:val="24"/>
        </w:rPr>
        <w:t>that the campus review projects to determine if there is adequate capacity to provide sanitary sewer</w:t>
      </w:r>
      <w:r>
        <w:rPr>
          <w:rFonts w:ascii="Times New Roman" w:hAnsi="Times New Roman"/>
          <w:sz w:val="24"/>
          <w:szCs w:val="24"/>
        </w:rPr>
        <w:t xml:space="preserve"> </w:t>
      </w:r>
      <w:r w:rsidRPr="0035149E">
        <w:rPr>
          <w:rFonts w:ascii="Times New Roman" w:hAnsi="Times New Roman"/>
          <w:sz w:val="24"/>
          <w:szCs w:val="24"/>
        </w:rPr>
        <w:t>service, and to upgrade the system as necessary.</w:t>
      </w:r>
    </w:p>
    <w:p w14:paraId="0CF5D9C5" w14:textId="500E6E8A" w:rsidR="0035149E" w:rsidRPr="0035149E" w:rsidRDefault="0035149E" w:rsidP="007F109A">
      <w:pPr>
        <w:pStyle w:val="ListParagraph"/>
        <w:keepNext/>
        <w:numPr>
          <w:ilvl w:val="4"/>
          <w:numId w:val="19"/>
        </w:numPr>
        <w:autoSpaceDE w:val="0"/>
        <w:autoSpaceDN w:val="0"/>
        <w:adjustRightInd w:val="0"/>
        <w:spacing w:after="240"/>
        <w:ind w:left="1080"/>
        <w:jc w:val="both"/>
        <w:rPr>
          <w:rFonts w:ascii="Times New Roman" w:hAnsi="Times New Roman"/>
          <w:b/>
          <w:sz w:val="24"/>
          <w:szCs w:val="24"/>
        </w:rPr>
      </w:pPr>
      <w:r w:rsidRPr="0035149E">
        <w:rPr>
          <w:rFonts w:ascii="Times New Roman" w:hAnsi="Times New Roman"/>
          <w:b/>
          <w:sz w:val="24"/>
          <w:szCs w:val="24"/>
        </w:rPr>
        <w:t xml:space="preserve">Utilities and Service Systems: Impacts to </w:t>
      </w:r>
      <w:r w:rsidR="00025EFD">
        <w:rPr>
          <w:rFonts w:ascii="Times New Roman" w:hAnsi="Times New Roman"/>
          <w:b/>
          <w:sz w:val="24"/>
          <w:szCs w:val="24"/>
        </w:rPr>
        <w:t>stormwater facilities</w:t>
      </w:r>
    </w:p>
    <w:p w14:paraId="6FF7D7E1" w14:textId="26463C32" w:rsidR="0035149E" w:rsidRDefault="0035149E" w:rsidP="0035149E">
      <w:pPr>
        <w:autoSpaceDE w:val="0"/>
        <w:autoSpaceDN w:val="0"/>
        <w:adjustRightInd w:val="0"/>
        <w:spacing w:after="240"/>
        <w:jc w:val="both"/>
        <w:rPr>
          <w:rFonts w:ascii="Times New Roman" w:hAnsi="Times New Roman"/>
          <w:sz w:val="24"/>
          <w:szCs w:val="24"/>
        </w:rPr>
      </w:pPr>
      <w:r w:rsidRPr="0035149E">
        <w:rPr>
          <w:rFonts w:ascii="Times New Roman" w:hAnsi="Times New Roman"/>
          <w:sz w:val="24"/>
          <w:szCs w:val="24"/>
        </w:rPr>
        <w:t>The Project</w:t>
      </w:r>
      <w:r w:rsidRPr="0035149E">
        <w:t xml:space="preserve"> </w:t>
      </w:r>
      <w:r w:rsidRPr="0035149E">
        <w:rPr>
          <w:rFonts w:ascii="Times New Roman" w:hAnsi="Times New Roman"/>
          <w:sz w:val="24"/>
          <w:szCs w:val="24"/>
        </w:rPr>
        <w:t>would include additional stormwater drainage pipelines and a new outfall south of</w:t>
      </w:r>
      <w:r>
        <w:rPr>
          <w:rFonts w:ascii="Times New Roman" w:hAnsi="Times New Roman"/>
          <w:sz w:val="24"/>
          <w:szCs w:val="24"/>
        </w:rPr>
        <w:t xml:space="preserve"> </w:t>
      </w:r>
      <w:r w:rsidRPr="0035149E">
        <w:rPr>
          <w:rFonts w:ascii="Times New Roman" w:hAnsi="Times New Roman"/>
          <w:sz w:val="24"/>
          <w:szCs w:val="24"/>
        </w:rPr>
        <w:t>the VMTH, parallel to the existing outfall. The 2003 LRDP EIR identified that campus development</w:t>
      </w:r>
      <w:r>
        <w:rPr>
          <w:rFonts w:ascii="Times New Roman" w:hAnsi="Times New Roman"/>
          <w:sz w:val="24"/>
          <w:szCs w:val="24"/>
        </w:rPr>
        <w:t xml:space="preserve"> </w:t>
      </w:r>
      <w:r w:rsidRPr="0035149E">
        <w:rPr>
          <w:rFonts w:ascii="Times New Roman" w:hAnsi="Times New Roman"/>
          <w:sz w:val="24"/>
          <w:szCs w:val="24"/>
        </w:rPr>
        <w:t>under the 2003 LRDP would require the expansion of campus storm drainage conveyance and detention</w:t>
      </w:r>
      <w:r>
        <w:rPr>
          <w:rFonts w:ascii="Times New Roman" w:hAnsi="Times New Roman"/>
          <w:sz w:val="24"/>
          <w:szCs w:val="24"/>
        </w:rPr>
        <w:t xml:space="preserve"> </w:t>
      </w:r>
      <w:r w:rsidRPr="0035149E">
        <w:rPr>
          <w:rFonts w:ascii="Times New Roman" w:hAnsi="Times New Roman"/>
          <w:sz w:val="24"/>
          <w:szCs w:val="24"/>
        </w:rPr>
        <w:t>facilities, the construction of which would not cause significant environmental impacts (LRDP Impact</w:t>
      </w:r>
      <w:r>
        <w:rPr>
          <w:rFonts w:ascii="Times New Roman" w:hAnsi="Times New Roman"/>
          <w:sz w:val="24"/>
          <w:szCs w:val="24"/>
        </w:rPr>
        <w:t xml:space="preserve"> </w:t>
      </w:r>
      <w:r w:rsidRPr="0035149E">
        <w:rPr>
          <w:rFonts w:ascii="Times New Roman" w:hAnsi="Times New Roman"/>
          <w:sz w:val="24"/>
          <w:szCs w:val="24"/>
        </w:rPr>
        <w:t>4.15-4). Therefore, effects associated with the additional stormwater pipelines would be less than</w:t>
      </w:r>
      <w:r>
        <w:rPr>
          <w:rFonts w:ascii="Times New Roman" w:hAnsi="Times New Roman"/>
          <w:sz w:val="24"/>
          <w:szCs w:val="24"/>
        </w:rPr>
        <w:t xml:space="preserve"> </w:t>
      </w:r>
      <w:r w:rsidRPr="0035149E">
        <w:rPr>
          <w:rFonts w:ascii="Times New Roman" w:hAnsi="Times New Roman"/>
          <w:sz w:val="24"/>
          <w:szCs w:val="24"/>
        </w:rPr>
        <w:t xml:space="preserve">significant. However, LRDP Mitigation 4.15-4, included in the </w:t>
      </w:r>
      <w:r w:rsidR="008B327F">
        <w:rPr>
          <w:rFonts w:ascii="Times New Roman" w:hAnsi="Times New Roman"/>
          <w:sz w:val="24"/>
          <w:szCs w:val="24"/>
        </w:rPr>
        <w:t>P</w:t>
      </w:r>
      <w:r w:rsidRPr="0035149E">
        <w:rPr>
          <w:rFonts w:ascii="Times New Roman" w:hAnsi="Times New Roman"/>
          <w:sz w:val="24"/>
          <w:szCs w:val="24"/>
        </w:rPr>
        <w:t xml:space="preserve">roject, would further reduce </w:t>
      </w:r>
      <w:r w:rsidR="00F92E5C">
        <w:rPr>
          <w:rFonts w:ascii="Times New Roman" w:hAnsi="Times New Roman"/>
          <w:sz w:val="24"/>
          <w:szCs w:val="24"/>
        </w:rPr>
        <w:t>this less-than-significant</w:t>
      </w:r>
      <w:r w:rsidRPr="0035149E">
        <w:rPr>
          <w:rFonts w:ascii="Times New Roman" w:hAnsi="Times New Roman"/>
          <w:sz w:val="24"/>
          <w:szCs w:val="24"/>
        </w:rPr>
        <w:t xml:space="preserve"> impact by requiring the campus to review project plans for storm drainage adequacy.</w:t>
      </w:r>
      <w:r>
        <w:rPr>
          <w:rFonts w:ascii="Times New Roman" w:hAnsi="Times New Roman"/>
          <w:sz w:val="24"/>
          <w:szCs w:val="24"/>
        </w:rPr>
        <w:t xml:space="preserve"> </w:t>
      </w:r>
      <w:r w:rsidRPr="0035149E">
        <w:rPr>
          <w:rFonts w:ascii="Times New Roman" w:hAnsi="Times New Roman"/>
          <w:sz w:val="24"/>
          <w:szCs w:val="24"/>
        </w:rPr>
        <w:t>The renovation, demolition, and construction of buildings within the project site could result in a small</w:t>
      </w:r>
      <w:r>
        <w:rPr>
          <w:rFonts w:ascii="Times New Roman" w:hAnsi="Times New Roman"/>
          <w:sz w:val="24"/>
          <w:szCs w:val="24"/>
        </w:rPr>
        <w:t xml:space="preserve"> </w:t>
      </w:r>
      <w:r w:rsidRPr="0035149E">
        <w:rPr>
          <w:rFonts w:ascii="Times New Roman" w:hAnsi="Times New Roman"/>
          <w:sz w:val="24"/>
          <w:szCs w:val="24"/>
        </w:rPr>
        <w:t>increase in the amount of impervious surfaces, which would be accommodated by the proposed new</w:t>
      </w:r>
      <w:r>
        <w:rPr>
          <w:rFonts w:ascii="Times New Roman" w:hAnsi="Times New Roman"/>
          <w:sz w:val="24"/>
          <w:szCs w:val="24"/>
        </w:rPr>
        <w:t xml:space="preserve"> </w:t>
      </w:r>
      <w:r w:rsidRPr="0035149E">
        <w:rPr>
          <w:rFonts w:ascii="Times New Roman" w:hAnsi="Times New Roman"/>
          <w:sz w:val="24"/>
          <w:szCs w:val="24"/>
        </w:rPr>
        <w:t xml:space="preserve">storm drainage infrastructure. </w:t>
      </w:r>
    </w:p>
    <w:p w14:paraId="4883D9CE" w14:textId="1A0D495F" w:rsidR="00025EFD" w:rsidRPr="0035149E" w:rsidRDefault="00025EFD" w:rsidP="007F109A">
      <w:pPr>
        <w:pStyle w:val="ListParagraph"/>
        <w:keepNext/>
        <w:numPr>
          <w:ilvl w:val="4"/>
          <w:numId w:val="19"/>
        </w:numPr>
        <w:autoSpaceDE w:val="0"/>
        <w:autoSpaceDN w:val="0"/>
        <w:adjustRightInd w:val="0"/>
        <w:spacing w:after="240"/>
        <w:ind w:left="1080"/>
        <w:jc w:val="both"/>
        <w:rPr>
          <w:rFonts w:ascii="Times New Roman" w:hAnsi="Times New Roman"/>
          <w:b/>
          <w:sz w:val="24"/>
          <w:szCs w:val="24"/>
        </w:rPr>
      </w:pPr>
      <w:r w:rsidRPr="0035149E">
        <w:rPr>
          <w:rFonts w:ascii="Times New Roman" w:hAnsi="Times New Roman"/>
          <w:b/>
          <w:sz w:val="24"/>
          <w:szCs w:val="24"/>
        </w:rPr>
        <w:t xml:space="preserve">Utilities and Service Systems: Impacts to wastewater treatment </w:t>
      </w:r>
      <w:r>
        <w:rPr>
          <w:rFonts w:ascii="Times New Roman" w:hAnsi="Times New Roman"/>
          <w:b/>
          <w:sz w:val="24"/>
          <w:szCs w:val="24"/>
        </w:rPr>
        <w:t>facilities</w:t>
      </w:r>
    </w:p>
    <w:p w14:paraId="64981046" w14:textId="123F5203" w:rsidR="00025EFD" w:rsidRDefault="00025EFD" w:rsidP="00025EFD">
      <w:pPr>
        <w:autoSpaceDE w:val="0"/>
        <w:autoSpaceDN w:val="0"/>
        <w:adjustRightInd w:val="0"/>
        <w:spacing w:after="240"/>
        <w:jc w:val="both"/>
        <w:rPr>
          <w:rFonts w:ascii="Times New Roman" w:hAnsi="Times New Roman"/>
          <w:sz w:val="24"/>
          <w:szCs w:val="24"/>
        </w:rPr>
      </w:pPr>
      <w:r w:rsidRPr="00025EFD">
        <w:rPr>
          <w:rFonts w:ascii="Times New Roman" w:hAnsi="Times New Roman"/>
          <w:sz w:val="24"/>
          <w:szCs w:val="24"/>
        </w:rPr>
        <w:t>As addressed in</w:t>
      </w:r>
      <w:r>
        <w:rPr>
          <w:rFonts w:ascii="Times New Roman" w:hAnsi="Times New Roman"/>
          <w:sz w:val="24"/>
          <w:szCs w:val="24"/>
        </w:rPr>
        <w:t xml:space="preserve"> Initial Study </w:t>
      </w:r>
      <w:r w:rsidRPr="00025EFD">
        <w:rPr>
          <w:rFonts w:ascii="Times New Roman" w:hAnsi="Times New Roman"/>
          <w:sz w:val="24"/>
          <w:szCs w:val="24"/>
        </w:rPr>
        <w:t xml:space="preserve">Section 7.9, </w:t>
      </w:r>
      <w:r w:rsidR="00DC3D3A">
        <w:rPr>
          <w:rFonts w:ascii="Times New Roman" w:hAnsi="Times New Roman"/>
          <w:sz w:val="24"/>
          <w:szCs w:val="24"/>
        </w:rPr>
        <w:t>“</w:t>
      </w:r>
      <w:r w:rsidRPr="00025EFD">
        <w:rPr>
          <w:rFonts w:ascii="Times New Roman" w:hAnsi="Times New Roman"/>
          <w:sz w:val="24"/>
          <w:szCs w:val="24"/>
        </w:rPr>
        <w:t>Hydrology and Water Quality,</w:t>
      </w:r>
      <w:r w:rsidR="00DC3D3A">
        <w:rPr>
          <w:rFonts w:ascii="Times New Roman" w:hAnsi="Times New Roman"/>
          <w:sz w:val="24"/>
          <w:szCs w:val="24"/>
        </w:rPr>
        <w:t>”</w:t>
      </w:r>
      <w:r w:rsidRPr="00025EFD">
        <w:rPr>
          <w:rFonts w:ascii="Times New Roman" w:hAnsi="Times New Roman"/>
          <w:sz w:val="24"/>
          <w:szCs w:val="24"/>
        </w:rPr>
        <w:t xml:space="preserve"> </w:t>
      </w:r>
      <w:r>
        <w:rPr>
          <w:rFonts w:ascii="Times New Roman" w:hAnsi="Times New Roman"/>
          <w:sz w:val="24"/>
          <w:szCs w:val="24"/>
        </w:rPr>
        <w:t>(</w:t>
      </w:r>
      <w:r w:rsidRPr="00025EFD">
        <w:rPr>
          <w:rFonts w:ascii="Times New Roman" w:hAnsi="Times New Roman"/>
          <w:sz w:val="24"/>
          <w:szCs w:val="24"/>
        </w:rPr>
        <w:t xml:space="preserve">see checklist item a,f), the </w:t>
      </w:r>
      <w:r w:rsidR="00873403">
        <w:rPr>
          <w:rFonts w:ascii="Times New Roman" w:hAnsi="Times New Roman"/>
          <w:sz w:val="24"/>
          <w:szCs w:val="24"/>
        </w:rPr>
        <w:t>Project</w:t>
      </w:r>
      <w:r w:rsidRPr="00025EFD">
        <w:rPr>
          <w:rFonts w:ascii="Times New Roman" w:hAnsi="Times New Roman"/>
          <w:sz w:val="24"/>
          <w:szCs w:val="24"/>
        </w:rPr>
        <w:t xml:space="preserve"> would result in a</w:t>
      </w:r>
      <w:r>
        <w:rPr>
          <w:rFonts w:ascii="Times New Roman" w:hAnsi="Times New Roman"/>
          <w:sz w:val="24"/>
          <w:szCs w:val="24"/>
        </w:rPr>
        <w:t xml:space="preserve"> </w:t>
      </w:r>
      <w:r w:rsidRPr="00025EFD">
        <w:rPr>
          <w:rFonts w:ascii="Times New Roman" w:hAnsi="Times New Roman"/>
          <w:sz w:val="24"/>
          <w:szCs w:val="24"/>
        </w:rPr>
        <w:t xml:space="preserve">reduction in domestic water demand. The </w:t>
      </w:r>
      <w:r w:rsidR="00873403">
        <w:rPr>
          <w:rFonts w:ascii="Times New Roman" w:hAnsi="Times New Roman"/>
          <w:sz w:val="24"/>
          <w:szCs w:val="24"/>
        </w:rPr>
        <w:t>Project</w:t>
      </w:r>
      <w:r w:rsidR="00DC3D3A">
        <w:rPr>
          <w:rFonts w:ascii="Times New Roman" w:hAnsi="Times New Roman"/>
          <w:sz w:val="24"/>
          <w:szCs w:val="24"/>
        </w:rPr>
        <w:t>’</w:t>
      </w:r>
      <w:r w:rsidRPr="00025EFD">
        <w:rPr>
          <w:rFonts w:ascii="Times New Roman" w:hAnsi="Times New Roman"/>
          <w:sz w:val="24"/>
          <w:szCs w:val="24"/>
        </w:rPr>
        <w:t>s water savings in domestic water usage (5,131 gpd)</w:t>
      </w:r>
      <w:r>
        <w:rPr>
          <w:rFonts w:ascii="Times New Roman" w:hAnsi="Times New Roman"/>
          <w:sz w:val="24"/>
          <w:szCs w:val="24"/>
        </w:rPr>
        <w:t xml:space="preserve"> </w:t>
      </w:r>
      <w:r w:rsidRPr="00025EFD">
        <w:rPr>
          <w:rFonts w:ascii="Times New Roman" w:hAnsi="Times New Roman"/>
          <w:sz w:val="24"/>
          <w:szCs w:val="24"/>
        </w:rPr>
        <w:t>offsets the increase from caseload (19 gpd). Therefore, related wastewater flows are not expected to</w:t>
      </w:r>
      <w:r>
        <w:rPr>
          <w:rFonts w:ascii="Times New Roman" w:hAnsi="Times New Roman"/>
          <w:sz w:val="24"/>
          <w:szCs w:val="24"/>
        </w:rPr>
        <w:t xml:space="preserve"> </w:t>
      </w:r>
      <w:r w:rsidRPr="00025EFD">
        <w:rPr>
          <w:rFonts w:ascii="Times New Roman" w:hAnsi="Times New Roman"/>
          <w:sz w:val="24"/>
          <w:szCs w:val="24"/>
        </w:rPr>
        <w:t>increase over current conditions at the VMTH facilities and no additional treatment capacity would be</w:t>
      </w:r>
      <w:r>
        <w:rPr>
          <w:rFonts w:ascii="Times New Roman" w:hAnsi="Times New Roman"/>
          <w:sz w:val="24"/>
          <w:szCs w:val="24"/>
        </w:rPr>
        <w:t xml:space="preserve"> </w:t>
      </w:r>
      <w:r w:rsidRPr="00025EFD">
        <w:rPr>
          <w:rFonts w:ascii="Times New Roman" w:hAnsi="Times New Roman"/>
          <w:sz w:val="24"/>
          <w:szCs w:val="24"/>
        </w:rPr>
        <w:t>required to serve project-related flows. The 2003 LRDP EIR identified that implementation of the 2003</w:t>
      </w:r>
      <w:r>
        <w:rPr>
          <w:rFonts w:ascii="Times New Roman" w:hAnsi="Times New Roman"/>
          <w:sz w:val="24"/>
          <w:szCs w:val="24"/>
        </w:rPr>
        <w:t xml:space="preserve"> </w:t>
      </w:r>
      <w:r w:rsidRPr="00025EFD">
        <w:rPr>
          <w:rFonts w:ascii="Times New Roman" w:hAnsi="Times New Roman"/>
          <w:sz w:val="24"/>
          <w:szCs w:val="24"/>
        </w:rPr>
        <w:t>LRDP would require the expansion of campus wastewater treatment and conveyance facilities, the</w:t>
      </w:r>
      <w:r>
        <w:rPr>
          <w:rFonts w:ascii="Times New Roman" w:hAnsi="Times New Roman"/>
          <w:sz w:val="24"/>
          <w:szCs w:val="24"/>
        </w:rPr>
        <w:t xml:space="preserve"> </w:t>
      </w:r>
      <w:r w:rsidRPr="00025EFD">
        <w:rPr>
          <w:rFonts w:ascii="Times New Roman" w:hAnsi="Times New Roman"/>
          <w:sz w:val="24"/>
          <w:szCs w:val="24"/>
        </w:rPr>
        <w:t>construction and operation of which would not result in significant environmental impacts (2003 LRDP</w:t>
      </w:r>
      <w:r>
        <w:rPr>
          <w:rFonts w:ascii="Times New Roman" w:hAnsi="Times New Roman"/>
          <w:sz w:val="24"/>
          <w:szCs w:val="24"/>
        </w:rPr>
        <w:t xml:space="preserve"> </w:t>
      </w:r>
      <w:r w:rsidRPr="00025EFD">
        <w:rPr>
          <w:rFonts w:ascii="Times New Roman" w:hAnsi="Times New Roman"/>
          <w:sz w:val="24"/>
          <w:szCs w:val="24"/>
        </w:rPr>
        <w:t>Impact 4.15-3). Nonetheless, as discussed in item (b) above, LRDP Mitigation 4.15-3, included in the</w:t>
      </w:r>
      <w:r>
        <w:rPr>
          <w:rFonts w:ascii="Times New Roman" w:hAnsi="Times New Roman"/>
          <w:sz w:val="24"/>
          <w:szCs w:val="24"/>
        </w:rPr>
        <w:t xml:space="preserve"> </w:t>
      </w:r>
      <w:r w:rsidR="0033601B">
        <w:rPr>
          <w:rFonts w:ascii="Times New Roman" w:hAnsi="Times New Roman"/>
          <w:sz w:val="24"/>
          <w:szCs w:val="24"/>
        </w:rPr>
        <w:t>P</w:t>
      </w:r>
      <w:r w:rsidRPr="00025EFD">
        <w:rPr>
          <w:rFonts w:ascii="Times New Roman" w:hAnsi="Times New Roman"/>
          <w:sz w:val="24"/>
          <w:szCs w:val="24"/>
        </w:rPr>
        <w:t>roject, would ensure the implementation of the campus practice of reviewing projects to</w:t>
      </w:r>
      <w:r>
        <w:rPr>
          <w:rFonts w:ascii="Times New Roman" w:hAnsi="Times New Roman"/>
          <w:sz w:val="24"/>
          <w:szCs w:val="24"/>
        </w:rPr>
        <w:t xml:space="preserve"> </w:t>
      </w:r>
      <w:r w:rsidRPr="00025EFD">
        <w:rPr>
          <w:rFonts w:ascii="Times New Roman" w:hAnsi="Times New Roman"/>
          <w:sz w:val="24"/>
          <w:szCs w:val="24"/>
        </w:rPr>
        <w:t>determine if there is adequate capacity to provide sanitary sewer service, and to upgrade the system as</w:t>
      </w:r>
      <w:r>
        <w:rPr>
          <w:rFonts w:ascii="Times New Roman" w:hAnsi="Times New Roman"/>
          <w:sz w:val="24"/>
          <w:szCs w:val="24"/>
        </w:rPr>
        <w:t xml:space="preserve"> </w:t>
      </w:r>
      <w:r w:rsidRPr="00025EFD">
        <w:rPr>
          <w:rFonts w:ascii="Times New Roman" w:hAnsi="Times New Roman"/>
          <w:sz w:val="24"/>
          <w:szCs w:val="24"/>
        </w:rPr>
        <w:t xml:space="preserve">necessary. The </w:t>
      </w:r>
      <w:r w:rsidR="0033601B">
        <w:rPr>
          <w:rFonts w:ascii="Times New Roman" w:hAnsi="Times New Roman"/>
          <w:sz w:val="24"/>
          <w:szCs w:val="24"/>
        </w:rPr>
        <w:t>P</w:t>
      </w:r>
      <w:r w:rsidRPr="00025EFD">
        <w:rPr>
          <w:rFonts w:ascii="Times New Roman" w:hAnsi="Times New Roman"/>
          <w:sz w:val="24"/>
          <w:szCs w:val="24"/>
        </w:rPr>
        <w:t>roject was evaluated and determined to be within the available wastewater</w:t>
      </w:r>
      <w:r>
        <w:rPr>
          <w:rFonts w:ascii="Times New Roman" w:hAnsi="Times New Roman"/>
          <w:sz w:val="24"/>
          <w:szCs w:val="24"/>
        </w:rPr>
        <w:t xml:space="preserve"> </w:t>
      </w:r>
      <w:r w:rsidRPr="00025EFD">
        <w:rPr>
          <w:rFonts w:ascii="Times New Roman" w:hAnsi="Times New Roman"/>
          <w:sz w:val="24"/>
          <w:szCs w:val="24"/>
        </w:rPr>
        <w:t>treatment capacity and would, therefore, not require an upgrade to the campus WWTP. This impact would</w:t>
      </w:r>
      <w:r>
        <w:rPr>
          <w:rFonts w:ascii="Times New Roman" w:hAnsi="Times New Roman"/>
          <w:sz w:val="24"/>
          <w:szCs w:val="24"/>
        </w:rPr>
        <w:t xml:space="preserve"> </w:t>
      </w:r>
      <w:r w:rsidRPr="00025EFD">
        <w:rPr>
          <w:rFonts w:ascii="Times New Roman" w:hAnsi="Times New Roman"/>
          <w:sz w:val="24"/>
          <w:szCs w:val="24"/>
        </w:rPr>
        <w:t>be less than significant.</w:t>
      </w:r>
    </w:p>
    <w:p w14:paraId="2F1C1053" w14:textId="1DBC1C89" w:rsidR="00025EFD" w:rsidRPr="0035149E" w:rsidRDefault="00025EFD" w:rsidP="007F109A">
      <w:pPr>
        <w:pStyle w:val="ListParagraph"/>
        <w:keepNext/>
        <w:numPr>
          <w:ilvl w:val="4"/>
          <w:numId w:val="19"/>
        </w:numPr>
        <w:autoSpaceDE w:val="0"/>
        <w:autoSpaceDN w:val="0"/>
        <w:adjustRightInd w:val="0"/>
        <w:spacing w:after="240"/>
        <w:ind w:left="1080"/>
        <w:jc w:val="both"/>
        <w:rPr>
          <w:rFonts w:ascii="Times New Roman" w:hAnsi="Times New Roman"/>
          <w:b/>
          <w:sz w:val="24"/>
          <w:szCs w:val="24"/>
        </w:rPr>
      </w:pPr>
      <w:r w:rsidRPr="0035149E">
        <w:rPr>
          <w:rFonts w:ascii="Times New Roman" w:hAnsi="Times New Roman"/>
          <w:b/>
          <w:sz w:val="24"/>
          <w:szCs w:val="24"/>
        </w:rPr>
        <w:t xml:space="preserve">Utilities and Service Systems: Impacts to </w:t>
      </w:r>
      <w:r w:rsidR="006A3525">
        <w:rPr>
          <w:rFonts w:ascii="Times New Roman" w:hAnsi="Times New Roman"/>
          <w:b/>
          <w:sz w:val="24"/>
          <w:szCs w:val="24"/>
        </w:rPr>
        <w:t>electricity and natural gas</w:t>
      </w:r>
    </w:p>
    <w:p w14:paraId="5BA056C3" w14:textId="195F6B1A" w:rsidR="00025EFD" w:rsidRPr="00817F1F" w:rsidRDefault="00025EFD" w:rsidP="00025EFD">
      <w:pPr>
        <w:autoSpaceDE w:val="0"/>
        <w:autoSpaceDN w:val="0"/>
        <w:adjustRightInd w:val="0"/>
        <w:spacing w:after="240"/>
        <w:jc w:val="both"/>
        <w:rPr>
          <w:rFonts w:ascii="Times New Roman" w:hAnsi="Times New Roman"/>
          <w:sz w:val="24"/>
          <w:szCs w:val="24"/>
        </w:rPr>
      </w:pPr>
      <w:r w:rsidRPr="00025EFD">
        <w:rPr>
          <w:rFonts w:ascii="Times New Roman" w:hAnsi="Times New Roman"/>
          <w:sz w:val="24"/>
          <w:szCs w:val="24"/>
        </w:rPr>
        <w:t xml:space="preserve">The </w:t>
      </w:r>
      <w:r>
        <w:rPr>
          <w:rFonts w:ascii="Times New Roman" w:hAnsi="Times New Roman"/>
          <w:sz w:val="24"/>
          <w:szCs w:val="24"/>
        </w:rPr>
        <w:t>P</w:t>
      </w:r>
      <w:r w:rsidRPr="00025EFD">
        <w:rPr>
          <w:rFonts w:ascii="Times New Roman" w:hAnsi="Times New Roman"/>
          <w:sz w:val="24"/>
          <w:szCs w:val="24"/>
        </w:rPr>
        <w:t>roject would increase demand for electricity and natural gas, and would add new</w:t>
      </w:r>
      <w:r>
        <w:rPr>
          <w:rFonts w:ascii="Times New Roman" w:hAnsi="Times New Roman"/>
          <w:sz w:val="24"/>
          <w:szCs w:val="24"/>
        </w:rPr>
        <w:t xml:space="preserve"> </w:t>
      </w:r>
      <w:r w:rsidRPr="00025EFD">
        <w:rPr>
          <w:rFonts w:ascii="Times New Roman" w:hAnsi="Times New Roman"/>
          <w:sz w:val="24"/>
          <w:szCs w:val="24"/>
        </w:rPr>
        <w:t>underground electricity lines (4,425 linear feet) and natural gas lines</w:t>
      </w:r>
      <w:r>
        <w:rPr>
          <w:rFonts w:ascii="Times New Roman" w:hAnsi="Times New Roman"/>
          <w:sz w:val="24"/>
          <w:szCs w:val="24"/>
        </w:rPr>
        <w:t xml:space="preserve"> (1,841 linear feet) that would </w:t>
      </w:r>
      <w:r w:rsidRPr="00025EFD">
        <w:rPr>
          <w:rFonts w:ascii="Times New Roman" w:hAnsi="Times New Roman"/>
          <w:sz w:val="24"/>
          <w:szCs w:val="24"/>
        </w:rPr>
        <w:t xml:space="preserve">connect to the campus system within the project site. The 2003 </w:t>
      </w:r>
      <w:r>
        <w:rPr>
          <w:rFonts w:ascii="Times New Roman" w:hAnsi="Times New Roman"/>
          <w:sz w:val="24"/>
          <w:szCs w:val="24"/>
        </w:rPr>
        <w:t xml:space="preserve">LRDP EIR identified that campus </w:t>
      </w:r>
      <w:r w:rsidRPr="00025EFD">
        <w:rPr>
          <w:rFonts w:ascii="Times New Roman" w:hAnsi="Times New Roman"/>
          <w:sz w:val="24"/>
          <w:szCs w:val="24"/>
        </w:rPr>
        <w:t>development under the 2003 LRDP would require the expansion of ca</w:t>
      </w:r>
      <w:r>
        <w:rPr>
          <w:rFonts w:ascii="Times New Roman" w:hAnsi="Times New Roman"/>
          <w:sz w:val="24"/>
          <w:szCs w:val="24"/>
        </w:rPr>
        <w:t xml:space="preserve">mpus electrical and natural </w:t>
      </w:r>
      <w:r>
        <w:rPr>
          <w:rFonts w:ascii="Times New Roman" w:hAnsi="Times New Roman"/>
          <w:sz w:val="24"/>
          <w:szCs w:val="24"/>
        </w:rPr>
        <w:lastRenderedPageBreak/>
        <w:t xml:space="preserve">gas </w:t>
      </w:r>
      <w:r w:rsidRPr="00025EFD">
        <w:rPr>
          <w:rFonts w:ascii="Times New Roman" w:hAnsi="Times New Roman"/>
          <w:sz w:val="24"/>
          <w:szCs w:val="24"/>
        </w:rPr>
        <w:t>conveyance lines, the construction of which would not cause significant environmental impacts (LRDP</w:t>
      </w:r>
      <w:r>
        <w:rPr>
          <w:rFonts w:ascii="Times New Roman" w:hAnsi="Times New Roman"/>
          <w:sz w:val="24"/>
          <w:szCs w:val="24"/>
        </w:rPr>
        <w:t xml:space="preserve"> </w:t>
      </w:r>
      <w:r w:rsidRPr="00025EFD">
        <w:rPr>
          <w:rFonts w:ascii="Times New Roman" w:hAnsi="Times New Roman"/>
          <w:sz w:val="24"/>
          <w:szCs w:val="24"/>
        </w:rPr>
        <w:t>Impacts 4.15-6 and 4.15-7). Therefore, effects associated with the electricity and natural gas extensions</w:t>
      </w:r>
      <w:r>
        <w:rPr>
          <w:rFonts w:ascii="Times New Roman" w:hAnsi="Times New Roman"/>
          <w:sz w:val="24"/>
          <w:szCs w:val="24"/>
        </w:rPr>
        <w:t xml:space="preserve"> </w:t>
      </w:r>
      <w:r w:rsidRPr="00025EFD">
        <w:rPr>
          <w:rFonts w:ascii="Times New Roman" w:hAnsi="Times New Roman"/>
          <w:sz w:val="24"/>
          <w:szCs w:val="24"/>
        </w:rPr>
        <w:t>would be less than significant. However, LRDP Mitigations 4.15-6(a-b) and 4.15-7(a-b), included in the</w:t>
      </w:r>
      <w:r>
        <w:rPr>
          <w:rFonts w:ascii="Times New Roman" w:hAnsi="Times New Roman"/>
          <w:sz w:val="24"/>
          <w:szCs w:val="24"/>
        </w:rPr>
        <w:t xml:space="preserve"> </w:t>
      </w:r>
      <w:r w:rsidR="00052BEF">
        <w:rPr>
          <w:rFonts w:ascii="Times New Roman" w:hAnsi="Times New Roman"/>
          <w:sz w:val="24"/>
          <w:szCs w:val="24"/>
        </w:rPr>
        <w:t>P</w:t>
      </w:r>
      <w:r w:rsidRPr="00025EFD">
        <w:rPr>
          <w:rFonts w:ascii="Times New Roman" w:hAnsi="Times New Roman"/>
          <w:sz w:val="24"/>
          <w:szCs w:val="24"/>
        </w:rPr>
        <w:t>roject, would further reduce the significance of this impact by requiring adequate service and</w:t>
      </w:r>
      <w:r>
        <w:rPr>
          <w:rFonts w:ascii="Times New Roman" w:hAnsi="Times New Roman"/>
          <w:sz w:val="24"/>
          <w:szCs w:val="24"/>
        </w:rPr>
        <w:t xml:space="preserve"> </w:t>
      </w:r>
      <w:r w:rsidRPr="00025EFD">
        <w:rPr>
          <w:rFonts w:ascii="Times New Roman" w:hAnsi="Times New Roman"/>
          <w:sz w:val="24"/>
          <w:szCs w:val="24"/>
        </w:rPr>
        <w:t xml:space="preserve">energy efficiency. Although the </w:t>
      </w:r>
      <w:r w:rsidR="00041BA8">
        <w:rPr>
          <w:rFonts w:ascii="Times New Roman" w:hAnsi="Times New Roman"/>
          <w:sz w:val="24"/>
          <w:szCs w:val="24"/>
        </w:rPr>
        <w:t>P</w:t>
      </w:r>
      <w:r w:rsidRPr="00025EFD">
        <w:rPr>
          <w:rFonts w:ascii="Times New Roman" w:hAnsi="Times New Roman"/>
          <w:sz w:val="24"/>
          <w:szCs w:val="24"/>
        </w:rPr>
        <w:t>roject would result in a minor increase the daily electricity use</w:t>
      </w:r>
      <w:r>
        <w:rPr>
          <w:rFonts w:ascii="Times New Roman" w:hAnsi="Times New Roman"/>
          <w:sz w:val="24"/>
          <w:szCs w:val="24"/>
        </w:rPr>
        <w:t xml:space="preserve"> </w:t>
      </w:r>
      <w:r w:rsidRPr="00025EFD">
        <w:rPr>
          <w:rFonts w:ascii="Times New Roman" w:hAnsi="Times New Roman"/>
          <w:sz w:val="24"/>
          <w:szCs w:val="24"/>
        </w:rPr>
        <w:t>and consumption of natural gas, it would not exceed the amount anticipated for buildout of the 2003</w:t>
      </w:r>
      <w:r>
        <w:rPr>
          <w:rFonts w:ascii="Times New Roman" w:hAnsi="Times New Roman"/>
          <w:sz w:val="24"/>
          <w:szCs w:val="24"/>
        </w:rPr>
        <w:t xml:space="preserve"> </w:t>
      </w:r>
      <w:r w:rsidRPr="00025EFD">
        <w:rPr>
          <w:rFonts w:ascii="Times New Roman" w:hAnsi="Times New Roman"/>
          <w:sz w:val="24"/>
          <w:szCs w:val="24"/>
        </w:rPr>
        <w:t xml:space="preserve">LRDP. The existing utility providers have adequate capacity to serve the </w:t>
      </w:r>
      <w:r w:rsidR="008B5B41">
        <w:rPr>
          <w:rFonts w:ascii="Times New Roman" w:hAnsi="Times New Roman"/>
          <w:sz w:val="24"/>
          <w:szCs w:val="24"/>
        </w:rPr>
        <w:t>P</w:t>
      </w:r>
      <w:r w:rsidRPr="00025EFD">
        <w:rPr>
          <w:rFonts w:ascii="Times New Roman" w:hAnsi="Times New Roman"/>
          <w:sz w:val="24"/>
          <w:szCs w:val="24"/>
        </w:rPr>
        <w:t>roject and no off-site</w:t>
      </w:r>
      <w:r>
        <w:rPr>
          <w:rFonts w:ascii="Times New Roman" w:hAnsi="Times New Roman"/>
          <w:sz w:val="24"/>
          <w:szCs w:val="24"/>
        </w:rPr>
        <w:t xml:space="preserve"> </w:t>
      </w:r>
      <w:r w:rsidRPr="00025EFD">
        <w:rPr>
          <w:rFonts w:ascii="Times New Roman" w:hAnsi="Times New Roman"/>
          <w:sz w:val="24"/>
          <w:szCs w:val="24"/>
        </w:rPr>
        <w:t xml:space="preserve">improvements or increases to utility capacity would be required by the </w:t>
      </w:r>
      <w:r w:rsidR="008B5B41">
        <w:rPr>
          <w:rFonts w:ascii="Times New Roman" w:hAnsi="Times New Roman"/>
          <w:sz w:val="24"/>
          <w:szCs w:val="24"/>
        </w:rPr>
        <w:t>P</w:t>
      </w:r>
      <w:r w:rsidRPr="00025EFD">
        <w:rPr>
          <w:rFonts w:ascii="Times New Roman" w:hAnsi="Times New Roman"/>
          <w:sz w:val="24"/>
          <w:szCs w:val="24"/>
        </w:rPr>
        <w:t>roject. The impact would be less</w:t>
      </w:r>
      <w:r>
        <w:rPr>
          <w:rFonts w:ascii="Times New Roman" w:hAnsi="Times New Roman"/>
          <w:sz w:val="24"/>
          <w:szCs w:val="24"/>
        </w:rPr>
        <w:t xml:space="preserve"> </w:t>
      </w:r>
      <w:r w:rsidRPr="00025EFD">
        <w:rPr>
          <w:rFonts w:ascii="Times New Roman" w:hAnsi="Times New Roman"/>
          <w:sz w:val="24"/>
          <w:szCs w:val="24"/>
        </w:rPr>
        <w:t>than significant.</w:t>
      </w:r>
    </w:p>
    <w:p w14:paraId="6757F5C7" w14:textId="77777777" w:rsidR="00361098" w:rsidRDefault="00361098" w:rsidP="007417E6">
      <w:pPr>
        <w:pStyle w:val="ListParagraph"/>
        <w:keepNext/>
        <w:numPr>
          <w:ilvl w:val="0"/>
          <w:numId w:val="18"/>
        </w:numPr>
        <w:autoSpaceDE w:val="0"/>
        <w:autoSpaceDN w:val="0"/>
        <w:adjustRightInd w:val="0"/>
        <w:spacing w:after="240"/>
        <w:contextualSpacing w:val="0"/>
        <w:jc w:val="both"/>
        <w:rPr>
          <w:rFonts w:ascii="Times New Roman" w:hAnsi="Times New Roman"/>
          <w:b/>
          <w:sz w:val="24"/>
          <w:szCs w:val="24"/>
        </w:rPr>
      </w:pPr>
      <w:r>
        <w:rPr>
          <w:rFonts w:ascii="Times New Roman" w:hAnsi="Times New Roman"/>
          <w:b/>
          <w:sz w:val="24"/>
          <w:szCs w:val="24"/>
        </w:rPr>
        <w:t>Additional Findings</w:t>
      </w:r>
    </w:p>
    <w:p w14:paraId="347CC21D" w14:textId="77777777" w:rsidR="00361098" w:rsidRDefault="00361098" w:rsidP="007417E6">
      <w:pPr>
        <w:pStyle w:val="ListParagraph"/>
        <w:keepNext/>
        <w:numPr>
          <w:ilvl w:val="1"/>
          <w:numId w:val="20"/>
        </w:numPr>
        <w:autoSpaceDE w:val="0"/>
        <w:autoSpaceDN w:val="0"/>
        <w:adjustRightInd w:val="0"/>
        <w:spacing w:after="240"/>
        <w:contextualSpacing w:val="0"/>
        <w:jc w:val="both"/>
        <w:rPr>
          <w:rFonts w:ascii="Times New Roman" w:hAnsi="Times New Roman"/>
          <w:b/>
          <w:sz w:val="24"/>
          <w:szCs w:val="24"/>
        </w:rPr>
      </w:pPr>
      <w:r>
        <w:rPr>
          <w:rFonts w:ascii="Times New Roman" w:hAnsi="Times New Roman"/>
          <w:b/>
          <w:sz w:val="24"/>
          <w:szCs w:val="24"/>
        </w:rPr>
        <w:t>Incorporation by Reference</w:t>
      </w:r>
    </w:p>
    <w:p w14:paraId="312F9ED0" w14:textId="549F71BC" w:rsidR="00B61551" w:rsidRPr="000D6ADE" w:rsidRDefault="00AB1638" w:rsidP="000D6ADE">
      <w:pPr>
        <w:autoSpaceDE w:val="0"/>
        <w:autoSpaceDN w:val="0"/>
        <w:adjustRightInd w:val="0"/>
        <w:spacing w:after="240"/>
        <w:jc w:val="both"/>
        <w:rPr>
          <w:rFonts w:ascii="Times New Roman" w:hAnsi="Times New Roman"/>
          <w:sz w:val="24"/>
          <w:szCs w:val="24"/>
        </w:rPr>
      </w:pPr>
      <w:r>
        <w:rPr>
          <w:rFonts w:ascii="Times New Roman" w:hAnsi="Times New Roman"/>
          <w:sz w:val="24"/>
          <w:szCs w:val="24"/>
        </w:rPr>
        <w:t xml:space="preserve">These Findings incorporate by reference in their entirety the text </w:t>
      </w:r>
      <w:r w:rsidR="000D6ADE">
        <w:rPr>
          <w:rFonts w:ascii="Times New Roman" w:hAnsi="Times New Roman"/>
          <w:sz w:val="24"/>
          <w:szCs w:val="24"/>
        </w:rPr>
        <w:t xml:space="preserve">of the </w:t>
      </w:r>
      <w:r w:rsidR="00D2055E">
        <w:rPr>
          <w:rFonts w:ascii="Times New Roman" w:hAnsi="Times New Roman"/>
          <w:sz w:val="24"/>
          <w:szCs w:val="24"/>
        </w:rPr>
        <w:t xml:space="preserve">Mitigated </w:t>
      </w:r>
      <w:r w:rsidR="000D6ADE">
        <w:rPr>
          <w:rFonts w:ascii="Times New Roman" w:hAnsi="Times New Roman"/>
          <w:sz w:val="24"/>
          <w:szCs w:val="24"/>
        </w:rPr>
        <w:t xml:space="preserve">Negative Declaration for </w:t>
      </w:r>
      <w:r>
        <w:rPr>
          <w:rFonts w:ascii="Times New Roman" w:hAnsi="Times New Roman"/>
          <w:sz w:val="24"/>
          <w:szCs w:val="24"/>
        </w:rPr>
        <w:t xml:space="preserve">the </w:t>
      </w:r>
      <w:r w:rsidR="00C439C4">
        <w:rPr>
          <w:rFonts w:ascii="Times New Roman" w:hAnsi="Times New Roman"/>
          <w:sz w:val="24"/>
          <w:szCs w:val="24"/>
        </w:rPr>
        <w:t>Veterinary Medical Center Vision</w:t>
      </w:r>
      <w:r w:rsidR="003C07BB">
        <w:rPr>
          <w:rFonts w:ascii="Times New Roman" w:hAnsi="Times New Roman"/>
          <w:sz w:val="24"/>
          <w:szCs w:val="24"/>
        </w:rPr>
        <w:t xml:space="preserve"> which includes</w:t>
      </w:r>
      <w:r>
        <w:rPr>
          <w:rFonts w:ascii="Times New Roman" w:hAnsi="Times New Roman"/>
          <w:sz w:val="24"/>
          <w:szCs w:val="24"/>
        </w:rPr>
        <w:t xml:space="preserve"> the Initial Study for the </w:t>
      </w:r>
      <w:r w:rsidR="00ED2B47">
        <w:rPr>
          <w:rFonts w:ascii="Times New Roman" w:hAnsi="Times New Roman"/>
          <w:sz w:val="24"/>
          <w:szCs w:val="24"/>
        </w:rPr>
        <w:t>P</w:t>
      </w:r>
      <w:r>
        <w:rPr>
          <w:rFonts w:ascii="Times New Roman" w:hAnsi="Times New Roman"/>
          <w:sz w:val="24"/>
          <w:szCs w:val="24"/>
        </w:rPr>
        <w:t>roject; the 2003 LRDP; the 2003 LRDP EIR</w:t>
      </w:r>
      <w:r w:rsidR="008A4FA9">
        <w:rPr>
          <w:rFonts w:ascii="Times New Roman" w:hAnsi="Times New Roman"/>
          <w:sz w:val="24"/>
          <w:szCs w:val="24"/>
        </w:rPr>
        <w:t>;</w:t>
      </w:r>
      <w:r>
        <w:rPr>
          <w:rFonts w:ascii="Times New Roman" w:hAnsi="Times New Roman"/>
          <w:sz w:val="24"/>
          <w:szCs w:val="24"/>
        </w:rPr>
        <w:t xml:space="preserve"> the 2003</w:t>
      </w:r>
      <w:r w:rsidR="000D6ADE">
        <w:rPr>
          <w:rFonts w:ascii="Times New Roman" w:hAnsi="Times New Roman"/>
          <w:sz w:val="24"/>
          <w:szCs w:val="24"/>
        </w:rPr>
        <w:t xml:space="preserve"> </w:t>
      </w:r>
      <w:r>
        <w:rPr>
          <w:rFonts w:ascii="Times New Roman" w:hAnsi="Times New Roman"/>
          <w:sz w:val="24"/>
          <w:szCs w:val="24"/>
        </w:rPr>
        <w:t>LRDP Mitigation Monitoring Program</w:t>
      </w:r>
      <w:r w:rsidR="008A4FA9">
        <w:rPr>
          <w:rFonts w:ascii="Times New Roman" w:hAnsi="Times New Roman"/>
          <w:sz w:val="24"/>
          <w:szCs w:val="24"/>
        </w:rPr>
        <w:t>;</w:t>
      </w:r>
      <w:r>
        <w:rPr>
          <w:rFonts w:ascii="Times New Roman" w:hAnsi="Times New Roman"/>
          <w:sz w:val="24"/>
          <w:szCs w:val="24"/>
        </w:rPr>
        <w:t xml:space="preserve"> and the Findings and Statement of Overriding</w:t>
      </w:r>
      <w:r w:rsidR="000D6ADE">
        <w:rPr>
          <w:rFonts w:ascii="Times New Roman" w:hAnsi="Times New Roman"/>
          <w:sz w:val="24"/>
          <w:szCs w:val="24"/>
        </w:rPr>
        <w:t xml:space="preserve"> </w:t>
      </w:r>
      <w:r>
        <w:rPr>
          <w:rFonts w:ascii="Times New Roman" w:hAnsi="Times New Roman"/>
          <w:sz w:val="24"/>
          <w:szCs w:val="24"/>
        </w:rPr>
        <w:t>Considerations adopted by The Regents in connection with</w:t>
      </w:r>
      <w:r w:rsidR="000D6ADE">
        <w:rPr>
          <w:rFonts w:ascii="Times New Roman" w:hAnsi="Times New Roman"/>
          <w:sz w:val="24"/>
          <w:szCs w:val="24"/>
        </w:rPr>
        <w:t xml:space="preserve"> its approval of the 2003 LRDP. </w:t>
      </w:r>
      <w:r>
        <w:rPr>
          <w:rFonts w:ascii="Times New Roman" w:hAnsi="Times New Roman"/>
          <w:sz w:val="24"/>
          <w:szCs w:val="24"/>
        </w:rPr>
        <w:t>Without limitation, this incorporation is intended to elabo</w:t>
      </w:r>
      <w:r w:rsidR="000D6ADE">
        <w:rPr>
          <w:rFonts w:ascii="Times New Roman" w:hAnsi="Times New Roman"/>
          <w:sz w:val="24"/>
          <w:szCs w:val="24"/>
        </w:rPr>
        <w:t xml:space="preserve">rate on the scope and nature of </w:t>
      </w:r>
      <w:r>
        <w:rPr>
          <w:rFonts w:ascii="Times New Roman" w:hAnsi="Times New Roman"/>
          <w:sz w:val="24"/>
          <w:szCs w:val="24"/>
        </w:rPr>
        <w:t>mitigation measures, project and cumulative impacts, an</w:t>
      </w:r>
      <w:r w:rsidR="000D6ADE">
        <w:rPr>
          <w:rFonts w:ascii="Times New Roman" w:hAnsi="Times New Roman"/>
          <w:sz w:val="24"/>
          <w:szCs w:val="24"/>
        </w:rPr>
        <w:t xml:space="preserve">d the basis for determining the </w:t>
      </w:r>
      <w:r>
        <w:rPr>
          <w:rFonts w:ascii="Times New Roman" w:hAnsi="Times New Roman"/>
          <w:sz w:val="24"/>
          <w:szCs w:val="24"/>
        </w:rPr>
        <w:t xml:space="preserve">significance of impacts, and the reasons for approving the </w:t>
      </w:r>
      <w:r w:rsidR="00ED2B47">
        <w:rPr>
          <w:rFonts w:ascii="Times New Roman" w:hAnsi="Times New Roman"/>
          <w:sz w:val="24"/>
          <w:szCs w:val="24"/>
        </w:rPr>
        <w:t>P</w:t>
      </w:r>
      <w:r>
        <w:rPr>
          <w:rFonts w:ascii="Times New Roman" w:hAnsi="Times New Roman"/>
          <w:sz w:val="24"/>
          <w:szCs w:val="24"/>
        </w:rPr>
        <w:t>roject.</w:t>
      </w:r>
    </w:p>
    <w:p w14:paraId="0AEC67F5" w14:textId="77777777" w:rsidR="00361098" w:rsidRDefault="00361098" w:rsidP="007417E6">
      <w:pPr>
        <w:pStyle w:val="ListParagraph"/>
        <w:keepNext/>
        <w:numPr>
          <w:ilvl w:val="1"/>
          <w:numId w:val="20"/>
        </w:numPr>
        <w:autoSpaceDE w:val="0"/>
        <w:autoSpaceDN w:val="0"/>
        <w:adjustRightInd w:val="0"/>
        <w:spacing w:after="240"/>
        <w:contextualSpacing w:val="0"/>
        <w:jc w:val="both"/>
        <w:rPr>
          <w:rFonts w:ascii="Times New Roman" w:hAnsi="Times New Roman"/>
          <w:b/>
          <w:sz w:val="24"/>
          <w:szCs w:val="24"/>
        </w:rPr>
      </w:pPr>
      <w:r>
        <w:rPr>
          <w:rFonts w:ascii="Times New Roman" w:hAnsi="Times New Roman"/>
          <w:b/>
          <w:sz w:val="24"/>
          <w:szCs w:val="24"/>
        </w:rPr>
        <w:t>Mitigation Monitoring Program</w:t>
      </w:r>
    </w:p>
    <w:p w14:paraId="2A5CE60A" w14:textId="3645A2CB" w:rsidR="00AB1638" w:rsidRPr="000D6ADE" w:rsidRDefault="008C702A" w:rsidP="007366BA">
      <w:pPr>
        <w:autoSpaceDE w:val="0"/>
        <w:autoSpaceDN w:val="0"/>
        <w:adjustRightInd w:val="0"/>
        <w:spacing w:after="240"/>
        <w:jc w:val="both"/>
        <w:rPr>
          <w:rFonts w:ascii="Times New Roman" w:hAnsi="Times New Roman"/>
          <w:sz w:val="24"/>
          <w:szCs w:val="24"/>
        </w:rPr>
      </w:pPr>
      <w:r>
        <w:rPr>
          <w:rFonts w:ascii="Times New Roman" w:hAnsi="Times New Roman"/>
          <w:sz w:val="24"/>
          <w:szCs w:val="24"/>
        </w:rPr>
        <w:t>When making F</w:t>
      </w:r>
      <w:r w:rsidR="00AB1638">
        <w:rPr>
          <w:rFonts w:ascii="Times New Roman" w:hAnsi="Times New Roman"/>
          <w:sz w:val="24"/>
          <w:szCs w:val="24"/>
        </w:rPr>
        <w:t>indings, a lead agency must adopt a reportin</w:t>
      </w:r>
      <w:r w:rsidR="000D6ADE">
        <w:rPr>
          <w:rFonts w:ascii="Times New Roman" w:hAnsi="Times New Roman"/>
          <w:sz w:val="24"/>
          <w:szCs w:val="24"/>
        </w:rPr>
        <w:t xml:space="preserve">g or monitoring program for the </w:t>
      </w:r>
      <w:r w:rsidR="00AB1638">
        <w:rPr>
          <w:rFonts w:ascii="Times New Roman" w:hAnsi="Times New Roman"/>
          <w:sz w:val="24"/>
          <w:szCs w:val="24"/>
        </w:rPr>
        <w:t xml:space="preserve">changes to the </w:t>
      </w:r>
      <w:r w:rsidR="00FC4D5D">
        <w:rPr>
          <w:rFonts w:ascii="Times New Roman" w:hAnsi="Times New Roman"/>
          <w:sz w:val="24"/>
          <w:szCs w:val="24"/>
        </w:rPr>
        <w:t>P</w:t>
      </w:r>
      <w:r w:rsidR="00AB1638">
        <w:rPr>
          <w:rFonts w:ascii="Times New Roman" w:hAnsi="Times New Roman"/>
          <w:sz w:val="24"/>
          <w:szCs w:val="24"/>
        </w:rPr>
        <w:t xml:space="preserve">roject that it has adopted or made a condition </w:t>
      </w:r>
      <w:r w:rsidR="000D6ADE">
        <w:rPr>
          <w:rFonts w:ascii="Times New Roman" w:hAnsi="Times New Roman"/>
          <w:sz w:val="24"/>
          <w:szCs w:val="24"/>
        </w:rPr>
        <w:t xml:space="preserve">of </w:t>
      </w:r>
      <w:r w:rsidR="00FC4D5D">
        <w:rPr>
          <w:rFonts w:ascii="Times New Roman" w:hAnsi="Times New Roman"/>
          <w:sz w:val="24"/>
          <w:szCs w:val="24"/>
        </w:rPr>
        <w:t>P</w:t>
      </w:r>
      <w:r w:rsidR="000D6ADE">
        <w:rPr>
          <w:rFonts w:ascii="Times New Roman" w:hAnsi="Times New Roman"/>
          <w:sz w:val="24"/>
          <w:szCs w:val="24"/>
        </w:rPr>
        <w:t xml:space="preserve">roject approval </w:t>
      </w:r>
      <w:r w:rsidR="00DC3D3A">
        <w:rPr>
          <w:rFonts w:ascii="Times New Roman" w:hAnsi="Times New Roman"/>
          <w:sz w:val="24"/>
          <w:szCs w:val="24"/>
        </w:rPr>
        <w:t>to</w:t>
      </w:r>
      <w:r w:rsidR="000D6ADE">
        <w:rPr>
          <w:rFonts w:ascii="Times New Roman" w:hAnsi="Times New Roman"/>
          <w:sz w:val="24"/>
          <w:szCs w:val="24"/>
        </w:rPr>
        <w:t xml:space="preserve"> </w:t>
      </w:r>
      <w:r w:rsidR="00AB1638">
        <w:rPr>
          <w:rFonts w:ascii="Times New Roman" w:hAnsi="Times New Roman"/>
          <w:sz w:val="24"/>
          <w:szCs w:val="24"/>
        </w:rPr>
        <w:t xml:space="preserve">mitigate or avoid significant effects on the </w:t>
      </w:r>
      <w:r w:rsidR="00AB1638" w:rsidRPr="008C702A">
        <w:rPr>
          <w:rFonts w:ascii="Times New Roman" w:hAnsi="Times New Roman"/>
          <w:sz w:val="24"/>
          <w:szCs w:val="24"/>
        </w:rPr>
        <w:t>environment. T</w:t>
      </w:r>
      <w:r w:rsidR="000D6ADE" w:rsidRPr="008C702A">
        <w:rPr>
          <w:rFonts w:ascii="Times New Roman" w:hAnsi="Times New Roman"/>
          <w:sz w:val="24"/>
          <w:szCs w:val="24"/>
        </w:rPr>
        <w:t>he</w:t>
      </w:r>
      <w:r>
        <w:rPr>
          <w:rFonts w:ascii="Times New Roman" w:hAnsi="Times New Roman"/>
          <w:sz w:val="24"/>
          <w:szCs w:val="24"/>
        </w:rPr>
        <w:t xml:space="preserve"> University has</w:t>
      </w:r>
      <w:r w:rsidR="00982048" w:rsidRPr="008C702A">
        <w:rPr>
          <w:rFonts w:ascii="Times New Roman" w:hAnsi="Times New Roman"/>
          <w:sz w:val="24"/>
          <w:szCs w:val="24"/>
        </w:rPr>
        <w:t xml:space="preserve"> prepared a</w:t>
      </w:r>
      <w:r w:rsidR="009322F6" w:rsidRPr="008C702A">
        <w:rPr>
          <w:rFonts w:ascii="Times New Roman" w:hAnsi="Times New Roman"/>
          <w:sz w:val="24"/>
          <w:szCs w:val="24"/>
        </w:rPr>
        <w:t xml:space="preserve"> mitigation monitoring and reporting program </w:t>
      </w:r>
      <w:r w:rsidRPr="008C702A">
        <w:rPr>
          <w:rFonts w:ascii="Times New Roman" w:hAnsi="Times New Roman"/>
          <w:sz w:val="24"/>
          <w:szCs w:val="24"/>
        </w:rPr>
        <w:t xml:space="preserve">(MMRP) </w:t>
      </w:r>
      <w:r w:rsidR="009322F6" w:rsidRPr="008C702A">
        <w:rPr>
          <w:rFonts w:ascii="Times New Roman" w:hAnsi="Times New Roman"/>
          <w:sz w:val="24"/>
          <w:szCs w:val="24"/>
        </w:rPr>
        <w:t>for the</w:t>
      </w:r>
      <w:r w:rsidR="000D6ADE" w:rsidRPr="008C702A">
        <w:rPr>
          <w:rFonts w:ascii="Times New Roman" w:hAnsi="Times New Roman"/>
          <w:sz w:val="24"/>
          <w:szCs w:val="24"/>
        </w:rPr>
        <w:t xml:space="preserve"> </w:t>
      </w:r>
      <w:r w:rsidR="00ED2B47" w:rsidRPr="008C702A">
        <w:rPr>
          <w:rFonts w:ascii="Times New Roman" w:hAnsi="Times New Roman"/>
          <w:sz w:val="24"/>
          <w:szCs w:val="24"/>
        </w:rPr>
        <w:t>P</w:t>
      </w:r>
      <w:r w:rsidR="009322F6" w:rsidRPr="008C702A">
        <w:rPr>
          <w:rFonts w:ascii="Times New Roman" w:hAnsi="Times New Roman"/>
          <w:sz w:val="24"/>
          <w:szCs w:val="24"/>
        </w:rPr>
        <w:t>roject</w:t>
      </w:r>
      <w:r w:rsidR="00AB1638" w:rsidRPr="008C702A">
        <w:rPr>
          <w:rFonts w:ascii="Times New Roman" w:hAnsi="Times New Roman"/>
          <w:sz w:val="24"/>
          <w:szCs w:val="24"/>
        </w:rPr>
        <w:t xml:space="preserve">-specific mitigation measures </w:t>
      </w:r>
      <w:r w:rsidR="009322F6" w:rsidRPr="008C702A">
        <w:rPr>
          <w:rFonts w:ascii="Times New Roman" w:hAnsi="Times New Roman"/>
          <w:sz w:val="24"/>
          <w:szCs w:val="24"/>
        </w:rPr>
        <w:t>related to reduction of greenhouse gas emissions</w:t>
      </w:r>
      <w:r w:rsidR="00982048" w:rsidRPr="008C702A">
        <w:rPr>
          <w:rFonts w:ascii="Times New Roman" w:hAnsi="Times New Roman"/>
          <w:sz w:val="24"/>
          <w:szCs w:val="24"/>
        </w:rPr>
        <w:t xml:space="preserve">, </w:t>
      </w:r>
      <w:r w:rsidRPr="008C702A">
        <w:rPr>
          <w:rFonts w:ascii="Times New Roman" w:hAnsi="Times New Roman"/>
          <w:sz w:val="24"/>
          <w:szCs w:val="24"/>
        </w:rPr>
        <w:t>which is</w:t>
      </w:r>
      <w:r w:rsidR="009322F6" w:rsidRPr="008C702A">
        <w:rPr>
          <w:rFonts w:ascii="Times New Roman" w:hAnsi="Times New Roman"/>
          <w:sz w:val="24"/>
          <w:szCs w:val="24"/>
        </w:rPr>
        <w:t xml:space="preserve"> included as</w:t>
      </w:r>
      <w:r w:rsidRPr="008C702A">
        <w:rPr>
          <w:rFonts w:ascii="Times New Roman" w:hAnsi="Times New Roman"/>
          <w:sz w:val="24"/>
          <w:szCs w:val="24"/>
        </w:rPr>
        <w:t xml:space="preserve"> Attachment A to these Findings. The Regents, in adopting these Findings, also approve</w:t>
      </w:r>
      <w:r>
        <w:rPr>
          <w:rFonts w:ascii="Times New Roman" w:hAnsi="Times New Roman"/>
          <w:sz w:val="24"/>
          <w:szCs w:val="24"/>
        </w:rPr>
        <w:t>s</w:t>
      </w:r>
      <w:r w:rsidRPr="008C702A">
        <w:rPr>
          <w:rFonts w:ascii="Times New Roman" w:hAnsi="Times New Roman"/>
          <w:sz w:val="24"/>
          <w:szCs w:val="24"/>
        </w:rPr>
        <w:t xml:space="preserve"> the MMRP. The University shall use the MMRP to track compliance with the Project-specific mitigation measures. The </w:t>
      </w:r>
      <w:r w:rsidR="007366BA">
        <w:rPr>
          <w:rFonts w:ascii="Times New Roman" w:hAnsi="Times New Roman"/>
          <w:sz w:val="24"/>
          <w:szCs w:val="24"/>
        </w:rPr>
        <w:t>Project</w:t>
      </w:r>
      <w:r w:rsidR="00DC3D3A">
        <w:rPr>
          <w:rFonts w:ascii="Times New Roman" w:hAnsi="Times New Roman"/>
          <w:sz w:val="24"/>
          <w:szCs w:val="24"/>
        </w:rPr>
        <w:t>’</w:t>
      </w:r>
      <w:r w:rsidR="007366BA">
        <w:rPr>
          <w:rFonts w:ascii="Times New Roman" w:hAnsi="Times New Roman"/>
          <w:sz w:val="24"/>
          <w:szCs w:val="24"/>
        </w:rPr>
        <w:t xml:space="preserve">s </w:t>
      </w:r>
      <w:r w:rsidRPr="008C702A">
        <w:rPr>
          <w:rFonts w:ascii="Times New Roman" w:hAnsi="Times New Roman"/>
          <w:sz w:val="24"/>
          <w:szCs w:val="24"/>
        </w:rPr>
        <w:t xml:space="preserve">MMRP will remain available for public review during the compliance period. </w:t>
      </w:r>
      <w:r w:rsidR="009322F6" w:rsidRPr="008C702A">
        <w:rPr>
          <w:rFonts w:ascii="Times New Roman" w:hAnsi="Times New Roman"/>
          <w:sz w:val="24"/>
          <w:szCs w:val="24"/>
        </w:rPr>
        <w:t>In addition</w:t>
      </w:r>
      <w:r w:rsidR="009322F6">
        <w:rPr>
          <w:rFonts w:ascii="Times New Roman" w:hAnsi="Times New Roman"/>
          <w:sz w:val="24"/>
          <w:szCs w:val="24"/>
        </w:rPr>
        <w:t>, t</w:t>
      </w:r>
      <w:r w:rsidR="00AB1638">
        <w:rPr>
          <w:rFonts w:ascii="Times New Roman" w:hAnsi="Times New Roman"/>
          <w:sz w:val="24"/>
          <w:szCs w:val="24"/>
        </w:rPr>
        <w:t>he Project incorporates all applicable m</w:t>
      </w:r>
      <w:r w:rsidR="000D6ADE">
        <w:rPr>
          <w:rFonts w:ascii="Times New Roman" w:hAnsi="Times New Roman"/>
          <w:sz w:val="24"/>
          <w:szCs w:val="24"/>
        </w:rPr>
        <w:t xml:space="preserve">itigation measures contained in </w:t>
      </w:r>
      <w:r w:rsidR="00AB1638">
        <w:rPr>
          <w:rFonts w:ascii="Times New Roman" w:hAnsi="Times New Roman"/>
          <w:sz w:val="24"/>
          <w:szCs w:val="24"/>
        </w:rPr>
        <w:t>the 2003 LRDP EIR Mitigation Monitoring Program. All relevant 2003 LRDP EIR mitigati</w:t>
      </w:r>
      <w:r w:rsidR="000D6ADE">
        <w:rPr>
          <w:rFonts w:ascii="Times New Roman" w:hAnsi="Times New Roman"/>
          <w:sz w:val="24"/>
          <w:szCs w:val="24"/>
        </w:rPr>
        <w:t xml:space="preserve">on </w:t>
      </w:r>
      <w:r w:rsidR="00AB1638">
        <w:rPr>
          <w:rFonts w:ascii="Times New Roman" w:hAnsi="Times New Roman"/>
          <w:sz w:val="24"/>
          <w:szCs w:val="24"/>
        </w:rPr>
        <w:t xml:space="preserve">measures identified in the Final Tiered Initial Study and </w:t>
      </w:r>
      <w:r w:rsidR="009322F6">
        <w:rPr>
          <w:rFonts w:ascii="Times New Roman" w:hAnsi="Times New Roman"/>
          <w:sz w:val="24"/>
          <w:szCs w:val="24"/>
        </w:rPr>
        <w:t xml:space="preserve">Mitigated </w:t>
      </w:r>
      <w:r w:rsidR="00AB1638">
        <w:rPr>
          <w:rFonts w:ascii="Times New Roman" w:hAnsi="Times New Roman"/>
          <w:sz w:val="24"/>
          <w:szCs w:val="24"/>
        </w:rPr>
        <w:t>Negativ</w:t>
      </w:r>
      <w:r w:rsidR="000D6ADE">
        <w:rPr>
          <w:rFonts w:ascii="Times New Roman" w:hAnsi="Times New Roman"/>
          <w:sz w:val="24"/>
          <w:szCs w:val="24"/>
        </w:rPr>
        <w:t xml:space="preserve">e Declaration will be monitored </w:t>
      </w:r>
      <w:r w:rsidR="00AB1638">
        <w:rPr>
          <w:rFonts w:ascii="Times New Roman" w:hAnsi="Times New Roman"/>
          <w:sz w:val="24"/>
          <w:szCs w:val="24"/>
        </w:rPr>
        <w:t xml:space="preserve">through the LRDP EIR Mitigation Monitoring Program adopted </w:t>
      </w:r>
      <w:r w:rsidR="000D6ADE">
        <w:rPr>
          <w:rFonts w:ascii="Times New Roman" w:hAnsi="Times New Roman"/>
          <w:sz w:val="24"/>
          <w:szCs w:val="24"/>
        </w:rPr>
        <w:t xml:space="preserve">by the University in connection </w:t>
      </w:r>
      <w:r w:rsidR="00AB1638">
        <w:rPr>
          <w:rFonts w:ascii="Times New Roman" w:hAnsi="Times New Roman"/>
          <w:sz w:val="24"/>
          <w:szCs w:val="24"/>
        </w:rPr>
        <w:t xml:space="preserve">with its approval of the 2003 LRDP </w:t>
      </w:r>
      <w:r w:rsidR="00DC3D3A">
        <w:rPr>
          <w:rFonts w:ascii="Times New Roman" w:hAnsi="Times New Roman"/>
          <w:sz w:val="24"/>
          <w:szCs w:val="24"/>
        </w:rPr>
        <w:t>to</w:t>
      </w:r>
      <w:r w:rsidR="00AB1638">
        <w:rPr>
          <w:rFonts w:ascii="Times New Roman" w:hAnsi="Times New Roman"/>
          <w:sz w:val="24"/>
          <w:szCs w:val="24"/>
        </w:rPr>
        <w:t xml:space="preserve"> ensure compliance </w:t>
      </w:r>
      <w:r w:rsidR="000D6ADE">
        <w:rPr>
          <w:rFonts w:ascii="Times New Roman" w:hAnsi="Times New Roman"/>
          <w:sz w:val="24"/>
          <w:szCs w:val="24"/>
        </w:rPr>
        <w:t xml:space="preserve">during </w:t>
      </w:r>
      <w:r w:rsidR="00FC4D5D">
        <w:rPr>
          <w:rFonts w:ascii="Times New Roman" w:hAnsi="Times New Roman"/>
          <w:sz w:val="24"/>
          <w:szCs w:val="24"/>
        </w:rPr>
        <w:t>P</w:t>
      </w:r>
      <w:r w:rsidR="000D6ADE">
        <w:rPr>
          <w:rFonts w:ascii="Times New Roman" w:hAnsi="Times New Roman"/>
          <w:sz w:val="24"/>
          <w:szCs w:val="24"/>
        </w:rPr>
        <w:t xml:space="preserve">roject </w:t>
      </w:r>
      <w:r w:rsidR="00AB1638">
        <w:rPr>
          <w:rFonts w:ascii="Times New Roman" w:hAnsi="Times New Roman"/>
          <w:sz w:val="24"/>
          <w:szCs w:val="24"/>
        </w:rPr>
        <w:t>implementation.</w:t>
      </w:r>
    </w:p>
    <w:p w14:paraId="48F1E4C6" w14:textId="77777777" w:rsidR="00361098" w:rsidRDefault="00361098" w:rsidP="007417E6">
      <w:pPr>
        <w:pStyle w:val="ListParagraph"/>
        <w:keepNext/>
        <w:numPr>
          <w:ilvl w:val="1"/>
          <w:numId w:val="20"/>
        </w:numPr>
        <w:autoSpaceDE w:val="0"/>
        <w:autoSpaceDN w:val="0"/>
        <w:adjustRightInd w:val="0"/>
        <w:spacing w:after="240"/>
        <w:contextualSpacing w:val="0"/>
        <w:jc w:val="both"/>
        <w:rPr>
          <w:rFonts w:ascii="Times New Roman" w:hAnsi="Times New Roman"/>
          <w:b/>
          <w:sz w:val="24"/>
          <w:szCs w:val="24"/>
        </w:rPr>
      </w:pPr>
      <w:r>
        <w:rPr>
          <w:rFonts w:ascii="Times New Roman" w:hAnsi="Times New Roman"/>
          <w:b/>
          <w:sz w:val="24"/>
          <w:szCs w:val="24"/>
        </w:rPr>
        <w:t>Record of Proceedings</w:t>
      </w:r>
    </w:p>
    <w:p w14:paraId="0F39EA41" w14:textId="1375093A" w:rsidR="004E6512" w:rsidRDefault="00AB1638" w:rsidP="000D6ADE">
      <w:pPr>
        <w:autoSpaceDE w:val="0"/>
        <w:autoSpaceDN w:val="0"/>
        <w:adjustRightInd w:val="0"/>
        <w:spacing w:after="240"/>
        <w:jc w:val="both"/>
        <w:rPr>
          <w:rFonts w:ascii="Times New Roman" w:hAnsi="Times New Roman"/>
          <w:sz w:val="24"/>
          <w:szCs w:val="24"/>
        </w:rPr>
      </w:pPr>
      <w:r>
        <w:rPr>
          <w:rFonts w:ascii="Times New Roman" w:hAnsi="Times New Roman"/>
          <w:sz w:val="24"/>
          <w:szCs w:val="24"/>
        </w:rPr>
        <w:t>Various documents and other materials constitute the recor</w:t>
      </w:r>
      <w:r w:rsidR="000D6ADE">
        <w:rPr>
          <w:rFonts w:ascii="Times New Roman" w:hAnsi="Times New Roman"/>
          <w:sz w:val="24"/>
          <w:szCs w:val="24"/>
        </w:rPr>
        <w:t xml:space="preserve">d of proceedings upon which the </w:t>
      </w:r>
      <w:r>
        <w:rPr>
          <w:rFonts w:ascii="Times New Roman" w:hAnsi="Times New Roman"/>
          <w:sz w:val="24"/>
          <w:szCs w:val="24"/>
        </w:rPr>
        <w:t>University bases its findings and decisions contained herein.</w:t>
      </w:r>
      <w:r w:rsidR="000D6ADE">
        <w:rPr>
          <w:rFonts w:ascii="Times New Roman" w:hAnsi="Times New Roman"/>
          <w:sz w:val="24"/>
          <w:szCs w:val="24"/>
        </w:rPr>
        <w:t xml:space="preserve"> </w:t>
      </w:r>
      <w:r w:rsidR="00BC0F6A">
        <w:rPr>
          <w:rFonts w:ascii="Times New Roman" w:hAnsi="Times New Roman"/>
          <w:sz w:val="24"/>
          <w:szCs w:val="24"/>
        </w:rPr>
        <w:t>The record of proceedings</w:t>
      </w:r>
      <w:r w:rsidR="00BE2B44">
        <w:rPr>
          <w:rFonts w:ascii="Times New Roman" w:hAnsi="Times New Roman"/>
          <w:sz w:val="24"/>
          <w:szCs w:val="24"/>
        </w:rPr>
        <w:t xml:space="preserve"> for the Project</w:t>
      </w:r>
      <w:r w:rsidR="00BC0F6A">
        <w:rPr>
          <w:rFonts w:ascii="Times New Roman" w:hAnsi="Times New Roman"/>
          <w:sz w:val="24"/>
          <w:szCs w:val="24"/>
        </w:rPr>
        <w:t xml:space="preserve"> include:</w:t>
      </w:r>
    </w:p>
    <w:p w14:paraId="6AD4B870" w14:textId="59B0662D" w:rsidR="004E6512" w:rsidRPr="00F34A97" w:rsidRDefault="004E6512" w:rsidP="00F34A97">
      <w:pPr>
        <w:pStyle w:val="ListParagraph"/>
        <w:numPr>
          <w:ilvl w:val="0"/>
          <w:numId w:val="38"/>
        </w:numPr>
        <w:autoSpaceDE w:val="0"/>
        <w:autoSpaceDN w:val="0"/>
        <w:adjustRightInd w:val="0"/>
        <w:spacing w:after="240"/>
        <w:jc w:val="both"/>
        <w:rPr>
          <w:rFonts w:ascii="Times New Roman" w:hAnsi="Times New Roman"/>
          <w:sz w:val="24"/>
          <w:szCs w:val="24"/>
        </w:rPr>
      </w:pPr>
      <w:r w:rsidRPr="00F34A97">
        <w:rPr>
          <w:rFonts w:ascii="Times New Roman" w:hAnsi="Times New Roman"/>
          <w:sz w:val="24"/>
          <w:szCs w:val="24"/>
        </w:rPr>
        <w:t>Initial Study and Proposed Mitigated Negative Declaration</w:t>
      </w:r>
      <w:r w:rsidR="00F34A97" w:rsidRPr="00F34A97">
        <w:rPr>
          <w:rFonts w:ascii="Times New Roman" w:hAnsi="Times New Roman"/>
          <w:sz w:val="24"/>
          <w:szCs w:val="24"/>
        </w:rPr>
        <w:t xml:space="preserve">, </w:t>
      </w:r>
      <w:r w:rsidR="000A12D0">
        <w:rPr>
          <w:rFonts w:ascii="Times New Roman" w:hAnsi="Times New Roman"/>
          <w:sz w:val="24"/>
          <w:szCs w:val="24"/>
        </w:rPr>
        <w:t>(</w:t>
      </w:r>
      <w:r w:rsidR="00F34A97" w:rsidRPr="00F34A97">
        <w:rPr>
          <w:rFonts w:ascii="Times New Roman" w:hAnsi="Times New Roman"/>
          <w:sz w:val="24"/>
          <w:szCs w:val="24"/>
        </w:rPr>
        <w:t>SCH# 2017052051</w:t>
      </w:r>
      <w:r w:rsidR="000A12D0">
        <w:rPr>
          <w:rFonts w:ascii="Times New Roman" w:hAnsi="Times New Roman"/>
          <w:sz w:val="24"/>
          <w:szCs w:val="24"/>
        </w:rPr>
        <w:t>)</w:t>
      </w:r>
      <w:r w:rsidRPr="00F34A97">
        <w:rPr>
          <w:rFonts w:ascii="Times New Roman" w:hAnsi="Times New Roman"/>
          <w:sz w:val="24"/>
          <w:szCs w:val="24"/>
        </w:rPr>
        <w:t xml:space="preserve"> (</w:t>
      </w:r>
      <w:r w:rsidR="000A12D0">
        <w:rPr>
          <w:rFonts w:ascii="Times New Roman" w:hAnsi="Times New Roman"/>
          <w:sz w:val="24"/>
          <w:szCs w:val="24"/>
        </w:rPr>
        <w:t xml:space="preserve">published for review on </w:t>
      </w:r>
      <w:r w:rsidR="00F34A97" w:rsidRPr="00F34A97">
        <w:rPr>
          <w:rFonts w:ascii="Times New Roman" w:hAnsi="Times New Roman"/>
          <w:sz w:val="24"/>
          <w:szCs w:val="24"/>
        </w:rPr>
        <w:t>May 19, 2017)</w:t>
      </w:r>
    </w:p>
    <w:p w14:paraId="10AD94B5" w14:textId="22069E99" w:rsidR="004E6512" w:rsidRDefault="004E6512" w:rsidP="004E6512">
      <w:pPr>
        <w:pStyle w:val="ListParagraph"/>
        <w:numPr>
          <w:ilvl w:val="0"/>
          <w:numId w:val="38"/>
        </w:numPr>
        <w:autoSpaceDE w:val="0"/>
        <w:autoSpaceDN w:val="0"/>
        <w:adjustRightInd w:val="0"/>
        <w:spacing w:after="240"/>
        <w:jc w:val="both"/>
        <w:rPr>
          <w:rFonts w:ascii="Times New Roman" w:hAnsi="Times New Roman"/>
          <w:sz w:val="24"/>
          <w:szCs w:val="24"/>
        </w:rPr>
      </w:pPr>
      <w:r w:rsidRPr="00F34A97">
        <w:rPr>
          <w:rFonts w:ascii="Times New Roman" w:hAnsi="Times New Roman"/>
          <w:sz w:val="24"/>
          <w:szCs w:val="24"/>
        </w:rPr>
        <w:lastRenderedPageBreak/>
        <w:t xml:space="preserve">Comments on the Initial Study (Appendix </w:t>
      </w:r>
      <w:r w:rsidR="00F34A97" w:rsidRPr="00F34A97">
        <w:rPr>
          <w:rFonts w:ascii="Times New Roman" w:hAnsi="Times New Roman"/>
          <w:sz w:val="24"/>
          <w:szCs w:val="24"/>
        </w:rPr>
        <w:t>D of the Initial Study</w:t>
      </w:r>
      <w:r w:rsidRPr="00F34A97">
        <w:rPr>
          <w:rFonts w:ascii="Times New Roman" w:hAnsi="Times New Roman"/>
          <w:sz w:val="24"/>
          <w:szCs w:val="24"/>
        </w:rPr>
        <w:t>)</w:t>
      </w:r>
    </w:p>
    <w:p w14:paraId="392A6A2C" w14:textId="77777777" w:rsidR="003F0F09" w:rsidRDefault="003F0F09" w:rsidP="00A66FDB">
      <w:pPr>
        <w:pStyle w:val="ListParagraph"/>
        <w:numPr>
          <w:ilvl w:val="0"/>
          <w:numId w:val="38"/>
        </w:numPr>
        <w:autoSpaceDE w:val="0"/>
        <w:autoSpaceDN w:val="0"/>
        <w:adjustRightInd w:val="0"/>
        <w:spacing w:after="240"/>
        <w:jc w:val="both"/>
        <w:rPr>
          <w:rFonts w:ascii="Times New Roman" w:hAnsi="Times New Roman"/>
          <w:sz w:val="24"/>
          <w:szCs w:val="24"/>
        </w:rPr>
      </w:pPr>
      <w:r w:rsidRPr="003F0F09">
        <w:rPr>
          <w:rFonts w:ascii="Times New Roman" w:hAnsi="Times New Roman"/>
          <w:sz w:val="24"/>
          <w:szCs w:val="24"/>
        </w:rPr>
        <w:t>Final Mitigated Negative Declaration</w:t>
      </w:r>
    </w:p>
    <w:p w14:paraId="6E2E8F49" w14:textId="2B37EB0F" w:rsidR="004E6512" w:rsidRPr="003F0F09" w:rsidRDefault="004E6512" w:rsidP="00A66FDB">
      <w:pPr>
        <w:pStyle w:val="ListParagraph"/>
        <w:numPr>
          <w:ilvl w:val="0"/>
          <w:numId w:val="38"/>
        </w:numPr>
        <w:autoSpaceDE w:val="0"/>
        <w:autoSpaceDN w:val="0"/>
        <w:adjustRightInd w:val="0"/>
        <w:spacing w:after="240"/>
        <w:jc w:val="both"/>
        <w:rPr>
          <w:rFonts w:ascii="Times New Roman" w:hAnsi="Times New Roman"/>
          <w:sz w:val="24"/>
          <w:szCs w:val="24"/>
        </w:rPr>
      </w:pPr>
      <w:r w:rsidRPr="003F0F09">
        <w:rPr>
          <w:rFonts w:ascii="Times New Roman" w:hAnsi="Times New Roman"/>
          <w:sz w:val="24"/>
          <w:szCs w:val="24"/>
        </w:rPr>
        <w:t>2003 LRDP</w:t>
      </w:r>
    </w:p>
    <w:p w14:paraId="0B3BD1D1" w14:textId="00DB1DC8" w:rsidR="004E6512" w:rsidRPr="00F34A97" w:rsidRDefault="004E6512" w:rsidP="004E6512">
      <w:pPr>
        <w:pStyle w:val="ListParagraph"/>
        <w:numPr>
          <w:ilvl w:val="0"/>
          <w:numId w:val="38"/>
        </w:numPr>
        <w:autoSpaceDE w:val="0"/>
        <w:autoSpaceDN w:val="0"/>
        <w:adjustRightInd w:val="0"/>
        <w:spacing w:after="240"/>
        <w:jc w:val="both"/>
        <w:rPr>
          <w:rFonts w:ascii="Times New Roman" w:hAnsi="Times New Roman"/>
          <w:sz w:val="24"/>
          <w:szCs w:val="24"/>
        </w:rPr>
      </w:pPr>
      <w:r w:rsidRPr="00F34A97">
        <w:rPr>
          <w:rFonts w:ascii="Times New Roman" w:hAnsi="Times New Roman"/>
          <w:sz w:val="24"/>
          <w:szCs w:val="24"/>
        </w:rPr>
        <w:t>2003 LRDP DEIR/Comments/FEIR</w:t>
      </w:r>
      <w:r w:rsidR="00C91079">
        <w:rPr>
          <w:rFonts w:ascii="Times New Roman" w:hAnsi="Times New Roman"/>
          <w:sz w:val="24"/>
          <w:szCs w:val="24"/>
        </w:rPr>
        <w:t xml:space="preserve"> (</w:t>
      </w:r>
      <w:r w:rsidR="00F34A97" w:rsidRPr="00F34A97">
        <w:rPr>
          <w:rFonts w:ascii="Times New Roman" w:hAnsi="Times New Roman"/>
          <w:sz w:val="24"/>
          <w:szCs w:val="24"/>
        </w:rPr>
        <w:t>SCH# 2002102092</w:t>
      </w:r>
      <w:r w:rsidR="00C91079">
        <w:rPr>
          <w:rFonts w:ascii="Times New Roman" w:hAnsi="Times New Roman"/>
          <w:sz w:val="24"/>
          <w:szCs w:val="24"/>
        </w:rPr>
        <w:t>)</w:t>
      </w:r>
    </w:p>
    <w:p w14:paraId="10ED00CA" w14:textId="0519525D" w:rsidR="004E6512" w:rsidRPr="00F34A97" w:rsidRDefault="004E6512" w:rsidP="004E6512">
      <w:pPr>
        <w:pStyle w:val="ListParagraph"/>
        <w:numPr>
          <w:ilvl w:val="0"/>
          <w:numId w:val="38"/>
        </w:numPr>
        <w:autoSpaceDE w:val="0"/>
        <w:autoSpaceDN w:val="0"/>
        <w:adjustRightInd w:val="0"/>
        <w:spacing w:after="240"/>
        <w:jc w:val="both"/>
        <w:rPr>
          <w:rFonts w:ascii="Times New Roman" w:hAnsi="Times New Roman"/>
          <w:sz w:val="24"/>
          <w:szCs w:val="24"/>
        </w:rPr>
      </w:pPr>
      <w:r w:rsidRPr="00F34A97">
        <w:rPr>
          <w:rFonts w:ascii="Times New Roman" w:hAnsi="Times New Roman"/>
          <w:sz w:val="24"/>
          <w:szCs w:val="24"/>
        </w:rPr>
        <w:t>Documents cited in the IS</w:t>
      </w:r>
      <w:r w:rsidR="00F34A97" w:rsidRPr="00F34A97">
        <w:rPr>
          <w:rFonts w:ascii="Times New Roman" w:hAnsi="Times New Roman"/>
          <w:sz w:val="24"/>
          <w:szCs w:val="24"/>
        </w:rPr>
        <w:t>/MND</w:t>
      </w:r>
      <w:r w:rsidRPr="00F34A97">
        <w:rPr>
          <w:rFonts w:ascii="Times New Roman" w:hAnsi="Times New Roman"/>
          <w:sz w:val="24"/>
          <w:szCs w:val="24"/>
        </w:rPr>
        <w:t xml:space="preserve"> and </w:t>
      </w:r>
      <w:r w:rsidR="00F34A97" w:rsidRPr="00F34A97">
        <w:rPr>
          <w:rFonts w:ascii="Times New Roman" w:hAnsi="Times New Roman"/>
          <w:sz w:val="24"/>
          <w:szCs w:val="24"/>
        </w:rPr>
        <w:t>2003</w:t>
      </w:r>
      <w:r w:rsidRPr="00F34A97">
        <w:rPr>
          <w:rFonts w:ascii="Times New Roman" w:hAnsi="Times New Roman"/>
          <w:sz w:val="24"/>
          <w:szCs w:val="24"/>
        </w:rPr>
        <w:t>LRDP EIR</w:t>
      </w:r>
    </w:p>
    <w:p w14:paraId="6F441242" w14:textId="1ED5BBFA" w:rsidR="004E6512" w:rsidRPr="00F34A97" w:rsidRDefault="004E6512" w:rsidP="004E6512">
      <w:pPr>
        <w:pStyle w:val="ListParagraph"/>
        <w:numPr>
          <w:ilvl w:val="0"/>
          <w:numId w:val="38"/>
        </w:numPr>
        <w:autoSpaceDE w:val="0"/>
        <w:autoSpaceDN w:val="0"/>
        <w:adjustRightInd w:val="0"/>
        <w:spacing w:after="240"/>
        <w:jc w:val="both"/>
        <w:rPr>
          <w:rFonts w:ascii="Times New Roman" w:hAnsi="Times New Roman"/>
          <w:sz w:val="24"/>
          <w:szCs w:val="24"/>
        </w:rPr>
      </w:pPr>
      <w:r w:rsidRPr="00F34A97">
        <w:rPr>
          <w:rFonts w:ascii="Times New Roman" w:hAnsi="Times New Roman"/>
          <w:sz w:val="24"/>
          <w:szCs w:val="24"/>
        </w:rPr>
        <w:t>VMC Vision MMRP</w:t>
      </w:r>
    </w:p>
    <w:p w14:paraId="217D55C1" w14:textId="1C19A4D8" w:rsidR="004E6512" w:rsidRPr="00BC0F6A" w:rsidRDefault="004E6512" w:rsidP="004E6512">
      <w:pPr>
        <w:pStyle w:val="ListParagraph"/>
        <w:numPr>
          <w:ilvl w:val="0"/>
          <w:numId w:val="38"/>
        </w:numPr>
        <w:autoSpaceDE w:val="0"/>
        <w:autoSpaceDN w:val="0"/>
        <w:adjustRightInd w:val="0"/>
        <w:spacing w:after="240"/>
        <w:jc w:val="both"/>
        <w:rPr>
          <w:rFonts w:ascii="Times New Roman" w:hAnsi="Times New Roman"/>
          <w:sz w:val="24"/>
          <w:szCs w:val="24"/>
        </w:rPr>
      </w:pPr>
      <w:r w:rsidRPr="00BC0F6A">
        <w:rPr>
          <w:rFonts w:ascii="Times New Roman" w:hAnsi="Times New Roman"/>
          <w:sz w:val="24"/>
          <w:szCs w:val="24"/>
        </w:rPr>
        <w:t>2003 LRDP MMRP</w:t>
      </w:r>
    </w:p>
    <w:p w14:paraId="255B32CF" w14:textId="03DB1B75" w:rsidR="004E6512" w:rsidRPr="00BC0F6A" w:rsidRDefault="004E6512" w:rsidP="004E6512">
      <w:pPr>
        <w:pStyle w:val="ListParagraph"/>
        <w:numPr>
          <w:ilvl w:val="0"/>
          <w:numId w:val="38"/>
        </w:numPr>
        <w:autoSpaceDE w:val="0"/>
        <w:autoSpaceDN w:val="0"/>
        <w:adjustRightInd w:val="0"/>
        <w:spacing w:after="240"/>
        <w:jc w:val="both"/>
        <w:rPr>
          <w:rFonts w:ascii="Times New Roman" w:hAnsi="Times New Roman"/>
          <w:sz w:val="24"/>
          <w:szCs w:val="24"/>
        </w:rPr>
      </w:pPr>
      <w:r w:rsidRPr="00BC0F6A">
        <w:rPr>
          <w:rFonts w:ascii="Times New Roman" w:hAnsi="Times New Roman"/>
          <w:sz w:val="24"/>
          <w:szCs w:val="24"/>
        </w:rPr>
        <w:t xml:space="preserve">Findings </w:t>
      </w:r>
    </w:p>
    <w:p w14:paraId="68520C81" w14:textId="5D16799B" w:rsidR="004E6512" w:rsidRPr="00BC0F6A" w:rsidRDefault="004E6512" w:rsidP="004E6512">
      <w:pPr>
        <w:pStyle w:val="ListParagraph"/>
        <w:numPr>
          <w:ilvl w:val="0"/>
          <w:numId w:val="38"/>
        </w:numPr>
        <w:autoSpaceDE w:val="0"/>
        <w:autoSpaceDN w:val="0"/>
        <w:adjustRightInd w:val="0"/>
        <w:spacing w:after="240"/>
        <w:jc w:val="both"/>
        <w:rPr>
          <w:rFonts w:ascii="Times New Roman" w:hAnsi="Times New Roman"/>
          <w:sz w:val="24"/>
          <w:szCs w:val="24"/>
        </w:rPr>
      </w:pPr>
      <w:r w:rsidRPr="00BC0F6A">
        <w:rPr>
          <w:rFonts w:ascii="Times New Roman" w:hAnsi="Times New Roman"/>
          <w:sz w:val="24"/>
          <w:szCs w:val="24"/>
        </w:rPr>
        <w:t>Planning documents related to the Project</w:t>
      </w:r>
    </w:p>
    <w:p w14:paraId="2EB69A4A" w14:textId="49C06A37" w:rsidR="004E6512" w:rsidRPr="00BC0F6A" w:rsidRDefault="004E6512" w:rsidP="004E6512">
      <w:pPr>
        <w:pStyle w:val="ListParagraph"/>
        <w:numPr>
          <w:ilvl w:val="0"/>
          <w:numId w:val="38"/>
        </w:numPr>
        <w:autoSpaceDE w:val="0"/>
        <w:autoSpaceDN w:val="0"/>
        <w:adjustRightInd w:val="0"/>
        <w:spacing w:after="240"/>
        <w:jc w:val="both"/>
        <w:rPr>
          <w:rFonts w:ascii="Times New Roman" w:hAnsi="Times New Roman"/>
          <w:sz w:val="24"/>
          <w:szCs w:val="24"/>
        </w:rPr>
      </w:pPr>
      <w:r w:rsidRPr="00BC0F6A">
        <w:rPr>
          <w:rFonts w:ascii="Times New Roman" w:hAnsi="Times New Roman"/>
          <w:sz w:val="24"/>
          <w:szCs w:val="24"/>
        </w:rPr>
        <w:t>Documents submitted to the University related to the Project</w:t>
      </w:r>
    </w:p>
    <w:p w14:paraId="58776D19" w14:textId="2E49D22A" w:rsidR="004E6512" w:rsidRPr="00BC0F6A" w:rsidRDefault="004E6512" w:rsidP="004E6512">
      <w:pPr>
        <w:pStyle w:val="ListParagraph"/>
        <w:numPr>
          <w:ilvl w:val="0"/>
          <w:numId w:val="38"/>
        </w:numPr>
        <w:autoSpaceDE w:val="0"/>
        <w:autoSpaceDN w:val="0"/>
        <w:adjustRightInd w:val="0"/>
        <w:spacing w:after="240"/>
        <w:jc w:val="both"/>
        <w:rPr>
          <w:rFonts w:ascii="Times New Roman" w:hAnsi="Times New Roman"/>
          <w:sz w:val="24"/>
          <w:szCs w:val="24"/>
        </w:rPr>
      </w:pPr>
      <w:r w:rsidRPr="00BC0F6A">
        <w:rPr>
          <w:rFonts w:ascii="Times New Roman" w:hAnsi="Times New Roman"/>
          <w:sz w:val="24"/>
          <w:szCs w:val="24"/>
        </w:rPr>
        <w:t>Any other materials required to be in the record of proceedings by PRC Section 21167.6(e)</w:t>
      </w:r>
    </w:p>
    <w:p w14:paraId="02E2634A" w14:textId="1A5B6306" w:rsidR="00AB1638" w:rsidRPr="000D6ADE" w:rsidRDefault="000D6ADE" w:rsidP="000D6ADE">
      <w:pPr>
        <w:autoSpaceDE w:val="0"/>
        <w:autoSpaceDN w:val="0"/>
        <w:adjustRightInd w:val="0"/>
        <w:spacing w:after="240"/>
        <w:jc w:val="both"/>
        <w:rPr>
          <w:rFonts w:ascii="Times New Roman" w:hAnsi="Times New Roman"/>
          <w:sz w:val="24"/>
          <w:szCs w:val="24"/>
        </w:rPr>
      </w:pPr>
      <w:r>
        <w:rPr>
          <w:rFonts w:ascii="Times New Roman" w:hAnsi="Times New Roman"/>
          <w:sz w:val="24"/>
          <w:szCs w:val="24"/>
        </w:rPr>
        <w:t xml:space="preserve">Most documents related to </w:t>
      </w:r>
      <w:r w:rsidR="00DF7F8A">
        <w:rPr>
          <w:rFonts w:ascii="Times New Roman" w:hAnsi="Times New Roman"/>
          <w:sz w:val="24"/>
          <w:szCs w:val="24"/>
        </w:rPr>
        <w:t xml:space="preserve">the VMC Vision </w:t>
      </w:r>
      <w:r w:rsidR="00AB1638">
        <w:rPr>
          <w:rFonts w:ascii="Times New Roman" w:hAnsi="Times New Roman"/>
          <w:sz w:val="24"/>
          <w:szCs w:val="24"/>
        </w:rPr>
        <w:t xml:space="preserve">are located in the </w:t>
      </w:r>
      <w:r w:rsidR="00446F92">
        <w:rPr>
          <w:rFonts w:ascii="Times New Roman" w:hAnsi="Times New Roman"/>
          <w:sz w:val="24"/>
          <w:szCs w:val="24"/>
        </w:rPr>
        <w:t xml:space="preserve">Campus Planning and </w:t>
      </w:r>
      <w:r w:rsidR="00321032">
        <w:rPr>
          <w:rFonts w:ascii="Times New Roman" w:hAnsi="Times New Roman"/>
          <w:sz w:val="24"/>
          <w:szCs w:val="24"/>
        </w:rPr>
        <w:t xml:space="preserve">Environmental Stewardship </w:t>
      </w:r>
      <w:r w:rsidR="00446F92">
        <w:rPr>
          <w:rFonts w:ascii="Times New Roman" w:hAnsi="Times New Roman"/>
          <w:sz w:val="24"/>
          <w:szCs w:val="24"/>
        </w:rPr>
        <w:t>Office</w:t>
      </w:r>
      <w:r w:rsidRPr="00DD448B">
        <w:rPr>
          <w:rFonts w:ascii="Times New Roman" w:hAnsi="Times New Roman"/>
          <w:sz w:val="24"/>
          <w:szCs w:val="24"/>
        </w:rPr>
        <w:t xml:space="preserve">, University of </w:t>
      </w:r>
      <w:r w:rsidR="00AB1638" w:rsidRPr="00DD448B">
        <w:rPr>
          <w:rFonts w:ascii="Times New Roman" w:hAnsi="Times New Roman"/>
          <w:sz w:val="24"/>
          <w:szCs w:val="24"/>
        </w:rPr>
        <w:t xml:space="preserve">California, One Shields Avenue, </w:t>
      </w:r>
      <w:r w:rsidR="003E61D0">
        <w:rPr>
          <w:rFonts w:ascii="Times New Roman" w:hAnsi="Times New Roman"/>
          <w:sz w:val="24"/>
          <w:szCs w:val="24"/>
        </w:rPr>
        <w:t>436</w:t>
      </w:r>
      <w:r w:rsidR="00AB1638" w:rsidRPr="00DD448B">
        <w:rPr>
          <w:rFonts w:ascii="Times New Roman" w:hAnsi="Times New Roman"/>
          <w:sz w:val="24"/>
          <w:szCs w:val="24"/>
        </w:rPr>
        <w:t xml:space="preserve"> Mrak Hall, Davis, </w:t>
      </w:r>
      <w:r w:rsidRPr="00DD448B">
        <w:rPr>
          <w:rFonts w:ascii="Times New Roman" w:hAnsi="Times New Roman"/>
          <w:sz w:val="24"/>
          <w:szCs w:val="24"/>
        </w:rPr>
        <w:t xml:space="preserve">California 95616. The record of </w:t>
      </w:r>
      <w:r w:rsidR="00AB1638" w:rsidRPr="00DD448B">
        <w:rPr>
          <w:rFonts w:ascii="Times New Roman" w:hAnsi="Times New Roman"/>
          <w:sz w:val="24"/>
          <w:szCs w:val="24"/>
        </w:rPr>
        <w:t>proceedings for the 2003 LRDP approval is also located in th</w:t>
      </w:r>
      <w:r w:rsidRPr="00DD448B">
        <w:rPr>
          <w:rFonts w:ascii="Times New Roman" w:hAnsi="Times New Roman"/>
          <w:sz w:val="24"/>
          <w:szCs w:val="24"/>
        </w:rPr>
        <w:t xml:space="preserve">e </w:t>
      </w:r>
      <w:r w:rsidR="00446F92">
        <w:rPr>
          <w:rFonts w:ascii="Times New Roman" w:hAnsi="Times New Roman"/>
          <w:sz w:val="24"/>
          <w:szCs w:val="24"/>
        </w:rPr>
        <w:t xml:space="preserve">Campus Planning and Environmental Stewardship </w:t>
      </w:r>
      <w:r w:rsidR="00321032">
        <w:rPr>
          <w:rFonts w:ascii="Times New Roman" w:hAnsi="Times New Roman"/>
          <w:sz w:val="24"/>
          <w:szCs w:val="24"/>
        </w:rPr>
        <w:t>Office</w:t>
      </w:r>
      <w:r w:rsidR="00AB1638" w:rsidRPr="00DD448B">
        <w:rPr>
          <w:rFonts w:ascii="Times New Roman" w:hAnsi="Times New Roman"/>
          <w:sz w:val="24"/>
          <w:szCs w:val="24"/>
        </w:rPr>
        <w:t xml:space="preserve">. The custodian for these documents is the </w:t>
      </w:r>
      <w:r w:rsidR="00446F92">
        <w:rPr>
          <w:rFonts w:ascii="Times New Roman" w:hAnsi="Times New Roman"/>
          <w:sz w:val="24"/>
          <w:szCs w:val="24"/>
        </w:rPr>
        <w:t>Campus Planning and Environmental Stewardship Office</w:t>
      </w:r>
      <w:r w:rsidR="00AB1638" w:rsidRPr="00DD448B">
        <w:rPr>
          <w:rFonts w:ascii="Times New Roman" w:hAnsi="Times New Roman"/>
          <w:sz w:val="24"/>
          <w:szCs w:val="24"/>
        </w:rPr>
        <w:t>.</w:t>
      </w:r>
    </w:p>
    <w:p w14:paraId="4207BBD0" w14:textId="77777777" w:rsidR="00361098" w:rsidRDefault="00DD448B" w:rsidP="007417E6">
      <w:pPr>
        <w:pStyle w:val="ListParagraph"/>
        <w:keepNext/>
        <w:numPr>
          <w:ilvl w:val="0"/>
          <w:numId w:val="18"/>
        </w:numPr>
        <w:autoSpaceDE w:val="0"/>
        <w:autoSpaceDN w:val="0"/>
        <w:adjustRightInd w:val="0"/>
        <w:spacing w:after="240"/>
        <w:contextualSpacing w:val="0"/>
        <w:jc w:val="both"/>
        <w:rPr>
          <w:rFonts w:ascii="Times New Roman" w:hAnsi="Times New Roman"/>
          <w:b/>
          <w:sz w:val="24"/>
          <w:szCs w:val="24"/>
        </w:rPr>
      </w:pPr>
      <w:r>
        <w:rPr>
          <w:rFonts w:ascii="Times New Roman" w:hAnsi="Times New Roman"/>
          <w:b/>
          <w:sz w:val="24"/>
          <w:szCs w:val="24"/>
        </w:rPr>
        <w:t>Addi</w:t>
      </w:r>
      <w:r w:rsidR="00693EE4">
        <w:rPr>
          <w:rFonts w:ascii="Times New Roman" w:hAnsi="Times New Roman"/>
          <w:b/>
          <w:sz w:val="24"/>
          <w:szCs w:val="24"/>
        </w:rPr>
        <w:t>tio</w:t>
      </w:r>
      <w:r>
        <w:rPr>
          <w:rFonts w:ascii="Times New Roman" w:hAnsi="Times New Roman"/>
          <w:b/>
          <w:sz w:val="24"/>
          <w:szCs w:val="24"/>
        </w:rPr>
        <w:t xml:space="preserve">nal Considerations - </w:t>
      </w:r>
      <w:r w:rsidR="00361098">
        <w:rPr>
          <w:rFonts w:ascii="Times New Roman" w:hAnsi="Times New Roman"/>
          <w:b/>
          <w:sz w:val="24"/>
          <w:szCs w:val="24"/>
        </w:rPr>
        <w:t>Statement of Overriding Considerations</w:t>
      </w:r>
    </w:p>
    <w:p w14:paraId="3DBD01AB" w14:textId="0E60BFD7" w:rsidR="00AB1638" w:rsidRDefault="00AB1638" w:rsidP="000D6ADE">
      <w:pPr>
        <w:autoSpaceDE w:val="0"/>
        <w:autoSpaceDN w:val="0"/>
        <w:adjustRightInd w:val="0"/>
        <w:spacing w:after="240"/>
        <w:jc w:val="both"/>
        <w:rPr>
          <w:rFonts w:ascii="Times New Roman" w:hAnsi="Times New Roman"/>
          <w:sz w:val="24"/>
          <w:szCs w:val="24"/>
        </w:rPr>
      </w:pPr>
      <w:r>
        <w:rPr>
          <w:rFonts w:ascii="Times New Roman" w:hAnsi="Times New Roman"/>
          <w:sz w:val="24"/>
          <w:szCs w:val="24"/>
        </w:rPr>
        <w:t xml:space="preserve">Section 15093(b) of the State CEQA Guidelines provides that </w:t>
      </w:r>
      <w:r w:rsidR="00CD643E">
        <w:rPr>
          <w:rFonts w:ascii="Times New Roman" w:hAnsi="Times New Roman"/>
          <w:sz w:val="24"/>
          <w:szCs w:val="24"/>
        </w:rPr>
        <w:t xml:space="preserve">when the decision of the public </w:t>
      </w:r>
      <w:r>
        <w:rPr>
          <w:rFonts w:ascii="Times New Roman" w:hAnsi="Times New Roman"/>
          <w:sz w:val="24"/>
          <w:szCs w:val="24"/>
        </w:rPr>
        <w:t>agency results in the occurrence of significant impacts that are not avoided or substantially</w:t>
      </w:r>
      <w:r w:rsidR="00CD643E">
        <w:rPr>
          <w:rFonts w:ascii="Times New Roman" w:hAnsi="Times New Roman"/>
          <w:sz w:val="24"/>
          <w:szCs w:val="24"/>
        </w:rPr>
        <w:t xml:space="preserve"> </w:t>
      </w:r>
      <w:r>
        <w:rPr>
          <w:rFonts w:ascii="Times New Roman" w:hAnsi="Times New Roman"/>
          <w:sz w:val="24"/>
          <w:szCs w:val="24"/>
        </w:rPr>
        <w:t>lessened, the agency must state in writing the reasons to suppor</w:t>
      </w:r>
      <w:r w:rsidR="00CD643E">
        <w:rPr>
          <w:rFonts w:ascii="Times New Roman" w:hAnsi="Times New Roman"/>
          <w:sz w:val="24"/>
          <w:szCs w:val="24"/>
        </w:rPr>
        <w:t xml:space="preserve">t its actions based on the </w:t>
      </w:r>
      <w:r w:rsidR="00934EB0">
        <w:rPr>
          <w:rFonts w:ascii="Times New Roman" w:hAnsi="Times New Roman"/>
          <w:sz w:val="24"/>
          <w:szCs w:val="24"/>
        </w:rPr>
        <w:t xml:space="preserve">Tiered </w:t>
      </w:r>
      <w:r>
        <w:rPr>
          <w:rFonts w:ascii="Times New Roman" w:hAnsi="Times New Roman"/>
          <w:sz w:val="24"/>
          <w:szCs w:val="24"/>
        </w:rPr>
        <w:t xml:space="preserve">Initial Study, </w:t>
      </w:r>
      <w:r w:rsidR="009322F6">
        <w:rPr>
          <w:rFonts w:ascii="Times New Roman" w:hAnsi="Times New Roman"/>
          <w:sz w:val="24"/>
          <w:szCs w:val="24"/>
        </w:rPr>
        <w:t xml:space="preserve">Mitigated </w:t>
      </w:r>
      <w:r>
        <w:rPr>
          <w:rFonts w:ascii="Times New Roman" w:hAnsi="Times New Roman"/>
          <w:sz w:val="24"/>
          <w:szCs w:val="24"/>
        </w:rPr>
        <w:t xml:space="preserve">Negative Declaration, and/or other information </w:t>
      </w:r>
      <w:r w:rsidR="00CD643E">
        <w:rPr>
          <w:rFonts w:ascii="Times New Roman" w:hAnsi="Times New Roman"/>
          <w:sz w:val="24"/>
          <w:szCs w:val="24"/>
        </w:rPr>
        <w:t xml:space="preserve">in the record. The Findings and </w:t>
      </w:r>
      <w:r>
        <w:rPr>
          <w:rFonts w:ascii="Times New Roman" w:hAnsi="Times New Roman"/>
          <w:sz w:val="24"/>
          <w:szCs w:val="24"/>
        </w:rPr>
        <w:t xml:space="preserve">Statement of Overriding Considerations adopted by The Regents </w:t>
      </w:r>
      <w:r w:rsidR="00CD643E">
        <w:rPr>
          <w:rFonts w:ascii="Times New Roman" w:hAnsi="Times New Roman"/>
          <w:sz w:val="24"/>
          <w:szCs w:val="24"/>
        </w:rPr>
        <w:t xml:space="preserve">in connection with its approval </w:t>
      </w:r>
      <w:r>
        <w:rPr>
          <w:rFonts w:ascii="Times New Roman" w:hAnsi="Times New Roman"/>
          <w:sz w:val="24"/>
          <w:szCs w:val="24"/>
        </w:rPr>
        <w:t xml:space="preserve">of the 2003 LRDP and certification of the 2003 LRDP EIR </w:t>
      </w:r>
      <w:r w:rsidR="00CD643E">
        <w:rPr>
          <w:rFonts w:ascii="Times New Roman" w:hAnsi="Times New Roman"/>
          <w:sz w:val="24"/>
          <w:szCs w:val="24"/>
        </w:rPr>
        <w:t xml:space="preserve">previously addressed all of the </w:t>
      </w:r>
      <w:r>
        <w:rPr>
          <w:rFonts w:ascii="Times New Roman" w:hAnsi="Times New Roman"/>
          <w:sz w:val="24"/>
          <w:szCs w:val="24"/>
        </w:rPr>
        <w:t>significant and unavoidable impacts associated with im</w:t>
      </w:r>
      <w:r w:rsidR="00CD643E">
        <w:rPr>
          <w:rFonts w:ascii="Times New Roman" w:hAnsi="Times New Roman"/>
          <w:sz w:val="24"/>
          <w:szCs w:val="24"/>
        </w:rPr>
        <w:t xml:space="preserve">plementation of the </w:t>
      </w:r>
      <w:r w:rsidR="00934EB0">
        <w:rPr>
          <w:rFonts w:ascii="Times New Roman" w:hAnsi="Times New Roman"/>
          <w:sz w:val="24"/>
          <w:szCs w:val="24"/>
        </w:rPr>
        <w:t xml:space="preserve">2003 </w:t>
      </w:r>
      <w:r w:rsidR="00CD643E">
        <w:rPr>
          <w:rFonts w:ascii="Times New Roman" w:hAnsi="Times New Roman"/>
          <w:sz w:val="24"/>
          <w:szCs w:val="24"/>
        </w:rPr>
        <w:t>LRDP</w:t>
      </w:r>
      <w:r w:rsidR="00576BE6">
        <w:rPr>
          <w:rFonts w:ascii="Times New Roman" w:hAnsi="Times New Roman"/>
          <w:sz w:val="24"/>
          <w:szCs w:val="24"/>
        </w:rPr>
        <w:t>, including those cumulative impacts to which the Project would contribute</w:t>
      </w:r>
      <w:r w:rsidR="00CD643E">
        <w:rPr>
          <w:rFonts w:ascii="Times New Roman" w:hAnsi="Times New Roman"/>
          <w:sz w:val="24"/>
          <w:szCs w:val="24"/>
        </w:rPr>
        <w:t xml:space="preserve">. Those </w:t>
      </w:r>
      <w:r>
        <w:rPr>
          <w:rFonts w:ascii="Times New Roman" w:hAnsi="Times New Roman"/>
          <w:sz w:val="24"/>
          <w:szCs w:val="24"/>
        </w:rPr>
        <w:t xml:space="preserve">Findings and Statement of Overriding Considerations are equally </w:t>
      </w:r>
      <w:r w:rsidR="00CD643E">
        <w:rPr>
          <w:rFonts w:ascii="Times New Roman" w:hAnsi="Times New Roman"/>
          <w:sz w:val="24"/>
          <w:szCs w:val="24"/>
        </w:rPr>
        <w:t xml:space="preserve">relevant to, and are reaffirmed </w:t>
      </w:r>
      <w:r>
        <w:rPr>
          <w:rFonts w:ascii="Times New Roman" w:hAnsi="Times New Roman"/>
          <w:sz w:val="24"/>
          <w:szCs w:val="24"/>
        </w:rPr>
        <w:t xml:space="preserve">as a part of, this </w:t>
      </w:r>
      <w:r w:rsidR="00934EB0">
        <w:rPr>
          <w:rFonts w:ascii="Times New Roman" w:hAnsi="Times New Roman"/>
          <w:sz w:val="24"/>
          <w:szCs w:val="24"/>
        </w:rPr>
        <w:t>P</w:t>
      </w:r>
      <w:r>
        <w:rPr>
          <w:rFonts w:ascii="Times New Roman" w:hAnsi="Times New Roman"/>
          <w:sz w:val="24"/>
          <w:szCs w:val="24"/>
        </w:rPr>
        <w:t>roject.</w:t>
      </w:r>
    </w:p>
    <w:p w14:paraId="16F5C534" w14:textId="3E51C0A1" w:rsidR="00AB1638" w:rsidRDefault="00AB1638" w:rsidP="000D6ADE">
      <w:pPr>
        <w:autoSpaceDE w:val="0"/>
        <w:autoSpaceDN w:val="0"/>
        <w:adjustRightInd w:val="0"/>
        <w:spacing w:after="240"/>
        <w:jc w:val="both"/>
        <w:rPr>
          <w:rFonts w:ascii="Times New Roman" w:hAnsi="Times New Roman"/>
          <w:sz w:val="24"/>
          <w:szCs w:val="24"/>
        </w:rPr>
      </w:pPr>
      <w:r>
        <w:rPr>
          <w:rFonts w:ascii="Times New Roman" w:hAnsi="Times New Roman"/>
          <w:sz w:val="24"/>
          <w:szCs w:val="24"/>
        </w:rPr>
        <w:t xml:space="preserve">The University has balanced the benefits of the </w:t>
      </w:r>
      <w:r w:rsidR="00C439C4">
        <w:rPr>
          <w:rFonts w:ascii="Times New Roman" w:hAnsi="Times New Roman"/>
          <w:sz w:val="24"/>
          <w:szCs w:val="24"/>
        </w:rPr>
        <w:t>Project</w:t>
      </w:r>
      <w:r>
        <w:rPr>
          <w:rFonts w:ascii="Times New Roman" w:hAnsi="Times New Roman"/>
          <w:sz w:val="24"/>
          <w:szCs w:val="24"/>
        </w:rPr>
        <w:t xml:space="preserve"> against the significant and unavoidable adverse environmental effects, discu</w:t>
      </w:r>
      <w:r w:rsidR="00CD643E">
        <w:rPr>
          <w:rFonts w:ascii="Times New Roman" w:hAnsi="Times New Roman"/>
          <w:sz w:val="24"/>
          <w:szCs w:val="24"/>
        </w:rPr>
        <w:t xml:space="preserve">ssed in </w:t>
      </w:r>
      <w:r w:rsidR="00C155A8" w:rsidRPr="00C155A8">
        <w:rPr>
          <w:rFonts w:ascii="Times New Roman" w:hAnsi="Times New Roman"/>
          <w:sz w:val="24"/>
          <w:szCs w:val="24"/>
        </w:rPr>
        <w:t>Section II.</w:t>
      </w:r>
      <w:r w:rsidRPr="00C155A8">
        <w:rPr>
          <w:rFonts w:ascii="Times New Roman" w:hAnsi="Times New Roman"/>
          <w:sz w:val="24"/>
          <w:szCs w:val="24"/>
        </w:rPr>
        <w:t>D.</w:t>
      </w:r>
      <w:r w:rsidR="00576BE6" w:rsidRPr="00C155A8">
        <w:rPr>
          <w:rFonts w:ascii="Times New Roman" w:hAnsi="Times New Roman"/>
          <w:sz w:val="24"/>
          <w:szCs w:val="24"/>
        </w:rPr>
        <w:t>,</w:t>
      </w:r>
      <w:r w:rsidRPr="00C155A8">
        <w:rPr>
          <w:rFonts w:ascii="Times New Roman" w:hAnsi="Times New Roman"/>
          <w:sz w:val="24"/>
          <w:szCs w:val="24"/>
        </w:rPr>
        <w:t xml:space="preserve"> above</w:t>
      </w:r>
      <w:r>
        <w:rPr>
          <w:rFonts w:ascii="Times New Roman" w:hAnsi="Times New Roman"/>
          <w:sz w:val="24"/>
          <w:szCs w:val="24"/>
        </w:rPr>
        <w:t>, in determining that specific economic, le</w:t>
      </w:r>
      <w:r w:rsidR="00CD643E">
        <w:rPr>
          <w:rFonts w:ascii="Times New Roman" w:hAnsi="Times New Roman"/>
          <w:sz w:val="24"/>
          <w:szCs w:val="24"/>
        </w:rPr>
        <w:t xml:space="preserve">gal, social, technological, and </w:t>
      </w:r>
      <w:r>
        <w:rPr>
          <w:rFonts w:ascii="Times New Roman" w:hAnsi="Times New Roman"/>
          <w:sz w:val="24"/>
          <w:szCs w:val="24"/>
        </w:rPr>
        <w:t xml:space="preserve">other benefits of the </w:t>
      </w:r>
      <w:r w:rsidR="00C80B4D">
        <w:rPr>
          <w:rFonts w:ascii="Times New Roman" w:hAnsi="Times New Roman"/>
          <w:sz w:val="24"/>
          <w:szCs w:val="24"/>
        </w:rPr>
        <w:t>Project</w:t>
      </w:r>
      <w:r>
        <w:rPr>
          <w:rFonts w:ascii="Times New Roman" w:hAnsi="Times New Roman"/>
          <w:sz w:val="24"/>
          <w:szCs w:val="24"/>
        </w:rPr>
        <w:t xml:space="preserve"> outweigh these adverse environmenta</w:t>
      </w:r>
      <w:r w:rsidR="00CD643E">
        <w:rPr>
          <w:rFonts w:ascii="Times New Roman" w:hAnsi="Times New Roman"/>
          <w:sz w:val="24"/>
          <w:szCs w:val="24"/>
        </w:rPr>
        <w:t xml:space="preserve">l effects. </w:t>
      </w:r>
      <w:r w:rsidR="00FB5F5D" w:rsidRPr="00FB5F5D">
        <w:rPr>
          <w:rFonts w:ascii="Times New Roman" w:hAnsi="Times New Roman"/>
          <w:sz w:val="24"/>
          <w:szCs w:val="24"/>
        </w:rPr>
        <w:t xml:space="preserve">The Initial Study/MND concluded that the incremental contribution of the VMC Vision to </w:t>
      </w:r>
      <w:r w:rsidR="00FB5F5D" w:rsidRPr="007F109A">
        <w:rPr>
          <w:rFonts w:ascii="Times New Roman" w:hAnsi="Times New Roman"/>
          <w:sz w:val="24"/>
          <w:szCs w:val="24"/>
        </w:rPr>
        <w:t>significant unavoidable impact</w:t>
      </w:r>
      <w:r w:rsidR="00FB5F5D" w:rsidRPr="00FB5F5D">
        <w:rPr>
          <w:rFonts w:ascii="Times New Roman" w:hAnsi="Times New Roman"/>
          <w:sz w:val="24"/>
          <w:szCs w:val="24"/>
        </w:rPr>
        <w:t>s</w:t>
      </w:r>
      <w:r w:rsidR="00FB5F5D">
        <w:rPr>
          <w:rFonts w:ascii="Times New Roman" w:hAnsi="Times New Roman"/>
          <w:sz w:val="24"/>
          <w:szCs w:val="24"/>
        </w:rPr>
        <w:t xml:space="preserve"> were</w:t>
      </w:r>
      <w:r w:rsidR="00FB5F5D" w:rsidRPr="00FB5F5D">
        <w:rPr>
          <w:rFonts w:ascii="Times New Roman" w:hAnsi="Times New Roman"/>
          <w:sz w:val="24"/>
          <w:szCs w:val="24"/>
        </w:rPr>
        <w:t xml:space="preserve"> identified and adequately analyzed in the 2003 LRDP EIR and fully addressed in the Findings and Statement of Overriding Considerations adopted by The Regents in connection with its approval of the 2003 LRDP. </w:t>
      </w:r>
      <w:r w:rsidR="00CD643E">
        <w:rPr>
          <w:rFonts w:ascii="Times New Roman" w:hAnsi="Times New Roman"/>
          <w:sz w:val="24"/>
          <w:szCs w:val="24"/>
        </w:rPr>
        <w:t xml:space="preserve">The University finds </w:t>
      </w:r>
      <w:r>
        <w:rPr>
          <w:rFonts w:ascii="Times New Roman" w:hAnsi="Times New Roman"/>
          <w:sz w:val="24"/>
          <w:szCs w:val="24"/>
        </w:rPr>
        <w:t xml:space="preserve">that each of the overriding considerations set forth below </w:t>
      </w:r>
      <w:r w:rsidR="00A432C2">
        <w:rPr>
          <w:rFonts w:ascii="Times New Roman" w:hAnsi="Times New Roman"/>
          <w:sz w:val="24"/>
          <w:szCs w:val="24"/>
        </w:rPr>
        <w:t xml:space="preserve">and in the Findings and Statement of Overriding Considerations adopted for the 2003 LRDP </w:t>
      </w:r>
      <w:r>
        <w:rPr>
          <w:rFonts w:ascii="Times New Roman" w:hAnsi="Times New Roman"/>
          <w:sz w:val="24"/>
          <w:szCs w:val="24"/>
        </w:rPr>
        <w:t>constit</w:t>
      </w:r>
      <w:r w:rsidR="00CD643E">
        <w:rPr>
          <w:rFonts w:ascii="Times New Roman" w:hAnsi="Times New Roman"/>
          <w:sz w:val="24"/>
          <w:szCs w:val="24"/>
        </w:rPr>
        <w:t xml:space="preserve">utes a separate and independent </w:t>
      </w:r>
      <w:r>
        <w:rPr>
          <w:rFonts w:ascii="Times New Roman" w:hAnsi="Times New Roman"/>
          <w:sz w:val="24"/>
          <w:szCs w:val="24"/>
        </w:rPr>
        <w:t xml:space="preserve">ground for finding that the benefits of the </w:t>
      </w:r>
      <w:r w:rsidR="00C80B4D">
        <w:rPr>
          <w:rFonts w:ascii="Times New Roman" w:hAnsi="Times New Roman"/>
          <w:sz w:val="24"/>
          <w:szCs w:val="24"/>
        </w:rPr>
        <w:t>Project</w:t>
      </w:r>
      <w:r>
        <w:rPr>
          <w:rFonts w:ascii="Times New Roman" w:hAnsi="Times New Roman"/>
          <w:sz w:val="24"/>
          <w:szCs w:val="24"/>
        </w:rPr>
        <w:t xml:space="preserve"> o</w:t>
      </w:r>
      <w:r w:rsidR="00CD643E">
        <w:rPr>
          <w:rFonts w:ascii="Times New Roman" w:hAnsi="Times New Roman"/>
          <w:sz w:val="24"/>
          <w:szCs w:val="24"/>
        </w:rPr>
        <w:t xml:space="preserve">utweigh its significant adverse </w:t>
      </w:r>
      <w:r>
        <w:rPr>
          <w:rFonts w:ascii="Times New Roman" w:hAnsi="Times New Roman"/>
          <w:sz w:val="24"/>
          <w:szCs w:val="24"/>
        </w:rPr>
        <w:t>environmental impact</w:t>
      </w:r>
      <w:r w:rsidR="00576BE6">
        <w:rPr>
          <w:rFonts w:ascii="Times New Roman" w:hAnsi="Times New Roman"/>
          <w:sz w:val="24"/>
          <w:szCs w:val="24"/>
        </w:rPr>
        <w:t>s</w:t>
      </w:r>
      <w:r>
        <w:rPr>
          <w:rFonts w:ascii="Times New Roman" w:hAnsi="Times New Roman"/>
          <w:sz w:val="24"/>
          <w:szCs w:val="24"/>
        </w:rPr>
        <w:t>. This Finding is supported by substant</w:t>
      </w:r>
      <w:r w:rsidR="00CD643E">
        <w:rPr>
          <w:rFonts w:ascii="Times New Roman" w:hAnsi="Times New Roman"/>
          <w:sz w:val="24"/>
          <w:szCs w:val="24"/>
        </w:rPr>
        <w:t xml:space="preserve">ial evidence in the record that </w:t>
      </w:r>
      <w:r>
        <w:rPr>
          <w:rFonts w:ascii="Times New Roman" w:hAnsi="Times New Roman"/>
          <w:sz w:val="24"/>
          <w:szCs w:val="24"/>
        </w:rPr>
        <w:t xml:space="preserve">includes, but is not limited to, the </w:t>
      </w:r>
      <w:r w:rsidR="00934EB0">
        <w:rPr>
          <w:rFonts w:ascii="Times New Roman" w:hAnsi="Times New Roman"/>
          <w:sz w:val="24"/>
          <w:szCs w:val="24"/>
        </w:rPr>
        <w:t xml:space="preserve">Tiered </w:t>
      </w:r>
      <w:r>
        <w:rPr>
          <w:rFonts w:ascii="Times New Roman" w:hAnsi="Times New Roman"/>
          <w:sz w:val="24"/>
          <w:szCs w:val="24"/>
        </w:rPr>
        <w:t xml:space="preserve">Initial Study and </w:t>
      </w:r>
      <w:r w:rsidR="009322F6">
        <w:rPr>
          <w:rFonts w:ascii="Times New Roman" w:hAnsi="Times New Roman"/>
          <w:sz w:val="24"/>
          <w:szCs w:val="24"/>
        </w:rPr>
        <w:t xml:space="preserve">Mitigated </w:t>
      </w:r>
      <w:r>
        <w:rPr>
          <w:rFonts w:ascii="Times New Roman" w:hAnsi="Times New Roman"/>
          <w:sz w:val="24"/>
          <w:szCs w:val="24"/>
        </w:rPr>
        <w:t>Negati</w:t>
      </w:r>
      <w:r w:rsidR="00CD643E">
        <w:rPr>
          <w:rFonts w:ascii="Times New Roman" w:hAnsi="Times New Roman"/>
          <w:sz w:val="24"/>
          <w:szCs w:val="24"/>
        </w:rPr>
        <w:t xml:space="preserve">ve Declaration for the </w:t>
      </w:r>
      <w:r w:rsidR="00934EB0">
        <w:rPr>
          <w:rFonts w:ascii="Times New Roman" w:hAnsi="Times New Roman"/>
          <w:sz w:val="24"/>
          <w:szCs w:val="24"/>
        </w:rPr>
        <w:t>P</w:t>
      </w:r>
      <w:r>
        <w:rPr>
          <w:rFonts w:ascii="Times New Roman" w:hAnsi="Times New Roman"/>
          <w:sz w:val="24"/>
          <w:szCs w:val="24"/>
        </w:rPr>
        <w:t>roject.</w:t>
      </w:r>
    </w:p>
    <w:p w14:paraId="6D9B2BB0" w14:textId="27821DB0" w:rsidR="00AB1638" w:rsidRDefault="00FB5F5D" w:rsidP="000D6ADE">
      <w:pPr>
        <w:autoSpaceDE w:val="0"/>
        <w:autoSpaceDN w:val="0"/>
        <w:adjustRightInd w:val="0"/>
        <w:spacing w:after="240"/>
        <w:jc w:val="both"/>
        <w:rPr>
          <w:rFonts w:ascii="Times New Roman" w:hAnsi="Times New Roman"/>
          <w:sz w:val="24"/>
          <w:szCs w:val="24"/>
        </w:rPr>
      </w:pPr>
      <w:r w:rsidRPr="00FB5F5D">
        <w:rPr>
          <w:rFonts w:ascii="Times New Roman" w:hAnsi="Times New Roman"/>
          <w:sz w:val="24"/>
          <w:szCs w:val="24"/>
        </w:rPr>
        <w:lastRenderedPageBreak/>
        <w:t xml:space="preserve">The University finds the Project’s contribution to 2003 LRDP </w:t>
      </w:r>
      <w:r w:rsidR="00AB1638">
        <w:rPr>
          <w:rFonts w:ascii="Times New Roman" w:hAnsi="Times New Roman"/>
          <w:sz w:val="24"/>
          <w:szCs w:val="24"/>
        </w:rPr>
        <w:t>significant and unavoidable adverse environmental effects</w:t>
      </w:r>
      <w:r w:rsidRPr="00FB5F5D">
        <w:rPr>
          <w:rFonts w:ascii="Times New Roman" w:hAnsi="Times New Roman"/>
          <w:sz w:val="24"/>
          <w:szCs w:val="24"/>
        </w:rPr>
        <w:t xml:space="preserve"> to be acceptable </w:t>
      </w:r>
      <w:r>
        <w:rPr>
          <w:rFonts w:ascii="Times New Roman" w:hAnsi="Times New Roman"/>
          <w:sz w:val="24"/>
          <w:szCs w:val="24"/>
        </w:rPr>
        <w:t>due to</w:t>
      </w:r>
      <w:r w:rsidRPr="00FB5F5D">
        <w:rPr>
          <w:rFonts w:ascii="Times New Roman" w:hAnsi="Times New Roman"/>
          <w:sz w:val="24"/>
          <w:szCs w:val="24"/>
        </w:rPr>
        <w:t xml:space="preserve"> </w:t>
      </w:r>
      <w:r w:rsidR="00AB1638">
        <w:rPr>
          <w:rFonts w:ascii="Times New Roman" w:hAnsi="Times New Roman"/>
          <w:sz w:val="24"/>
          <w:szCs w:val="24"/>
        </w:rPr>
        <w:t>the</w:t>
      </w:r>
      <w:r w:rsidR="00CD643E">
        <w:rPr>
          <w:rFonts w:ascii="Times New Roman" w:hAnsi="Times New Roman"/>
          <w:sz w:val="24"/>
          <w:szCs w:val="24"/>
        </w:rPr>
        <w:t xml:space="preserve"> </w:t>
      </w:r>
      <w:r w:rsidR="00AB1638">
        <w:rPr>
          <w:rFonts w:ascii="Times New Roman" w:hAnsi="Times New Roman"/>
          <w:sz w:val="24"/>
          <w:szCs w:val="24"/>
        </w:rPr>
        <w:t xml:space="preserve">additional benefits of and reasons for the approval of the </w:t>
      </w:r>
      <w:r w:rsidR="009322F6">
        <w:rPr>
          <w:rFonts w:ascii="Times New Roman" w:hAnsi="Times New Roman"/>
          <w:sz w:val="24"/>
          <w:szCs w:val="24"/>
        </w:rPr>
        <w:t>Veterinary Medical Center Vision</w:t>
      </w:r>
      <w:r>
        <w:rPr>
          <w:rFonts w:ascii="Times New Roman" w:hAnsi="Times New Roman"/>
          <w:sz w:val="24"/>
          <w:szCs w:val="24"/>
        </w:rPr>
        <w:t>,</w:t>
      </w:r>
      <w:r w:rsidR="00AB1638">
        <w:rPr>
          <w:rFonts w:ascii="Times New Roman" w:hAnsi="Times New Roman"/>
          <w:sz w:val="24"/>
          <w:szCs w:val="24"/>
        </w:rPr>
        <w:t xml:space="preserve"> as follows:</w:t>
      </w:r>
    </w:p>
    <w:p w14:paraId="74E7E9EF" w14:textId="77777777" w:rsidR="00AB1638" w:rsidRPr="005F394C" w:rsidRDefault="00AB1638" w:rsidP="00BC0F6A">
      <w:pPr>
        <w:pStyle w:val="ListParagraph"/>
        <w:numPr>
          <w:ilvl w:val="0"/>
          <w:numId w:val="21"/>
        </w:numPr>
        <w:autoSpaceDE w:val="0"/>
        <w:autoSpaceDN w:val="0"/>
        <w:adjustRightInd w:val="0"/>
        <w:spacing w:after="240"/>
        <w:contextualSpacing w:val="0"/>
        <w:jc w:val="both"/>
        <w:rPr>
          <w:rFonts w:ascii="Times New Roman" w:hAnsi="Times New Roman"/>
          <w:sz w:val="24"/>
          <w:szCs w:val="24"/>
        </w:rPr>
      </w:pPr>
      <w:r w:rsidRPr="005F394C">
        <w:rPr>
          <w:rFonts w:ascii="Times New Roman" w:hAnsi="Times New Roman"/>
          <w:sz w:val="24"/>
          <w:szCs w:val="24"/>
        </w:rPr>
        <w:t xml:space="preserve">The </w:t>
      </w:r>
      <w:r w:rsidR="00C80B4D" w:rsidRPr="005F394C">
        <w:rPr>
          <w:rFonts w:ascii="Times New Roman" w:hAnsi="Times New Roman"/>
          <w:sz w:val="24"/>
          <w:szCs w:val="24"/>
        </w:rPr>
        <w:t>Project</w:t>
      </w:r>
      <w:r w:rsidRPr="005F394C">
        <w:rPr>
          <w:rFonts w:ascii="Times New Roman" w:hAnsi="Times New Roman"/>
          <w:sz w:val="24"/>
          <w:szCs w:val="24"/>
        </w:rPr>
        <w:t xml:space="preserve"> implements a portion of the 2</w:t>
      </w:r>
      <w:r w:rsidR="00CD643E" w:rsidRPr="005F394C">
        <w:rPr>
          <w:rFonts w:ascii="Times New Roman" w:hAnsi="Times New Roman"/>
          <w:sz w:val="24"/>
          <w:szCs w:val="24"/>
        </w:rPr>
        <w:t xml:space="preserve">003 LRDP and is consistent with </w:t>
      </w:r>
      <w:r w:rsidRPr="005F394C">
        <w:rPr>
          <w:rFonts w:ascii="Times New Roman" w:hAnsi="Times New Roman"/>
          <w:sz w:val="24"/>
          <w:szCs w:val="24"/>
        </w:rPr>
        <w:t>the analysis in the 2003 LRDP EIR</w:t>
      </w:r>
      <w:r w:rsidR="00C2373C" w:rsidRPr="005F394C">
        <w:rPr>
          <w:rFonts w:ascii="Times New Roman" w:hAnsi="Times New Roman"/>
          <w:sz w:val="24"/>
          <w:szCs w:val="24"/>
        </w:rPr>
        <w:t>, where relevant</w:t>
      </w:r>
      <w:r w:rsidRPr="005F394C">
        <w:rPr>
          <w:rFonts w:ascii="Times New Roman" w:hAnsi="Times New Roman"/>
          <w:sz w:val="24"/>
          <w:szCs w:val="24"/>
        </w:rPr>
        <w:t>.</w:t>
      </w:r>
    </w:p>
    <w:p w14:paraId="1A672A97" w14:textId="47BE7430" w:rsidR="00817628" w:rsidRDefault="00AB1638" w:rsidP="00BC0F6A">
      <w:pPr>
        <w:pStyle w:val="ListParagraph"/>
        <w:numPr>
          <w:ilvl w:val="0"/>
          <w:numId w:val="21"/>
        </w:numPr>
        <w:autoSpaceDE w:val="0"/>
        <w:autoSpaceDN w:val="0"/>
        <w:adjustRightInd w:val="0"/>
        <w:spacing w:after="240"/>
        <w:contextualSpacing w:val="0"/>
        <w:jc w:val="both"/>
        <w:rPr>
          <w:rFonts w:ascii="Times New Roman" w:hAnsi="Times New Roman"/>
          <w:sz w:val="24"/>
          <w:szCs w:val="24"/>
        </w:rPr>
      </w:pPr>
      <w:r w:rsidRPr="005F394C">
        <w:rPr>
          <w:rFonts w:ascii="Times New Roman" w:hAnsi="Times New Roman"/>
          <w:sz w:val="24"/>
          <w:szCs w:val="24"/>
        </w:rPr>
        <w:t xml:space="preserve">The </w:t>
      </w:r>
      <w:r w:rsidR="00C80B4D" w:rsidRPr="005F394C">
        <w:rPr>
          <w:rFonts w:ascii="Times New Roman" w:hAnsi="Times New Roman"/>
          <w:sz w:val="24"/>
          <w:szCs w:val="24"/>
        </w:rPr>
        <w:t>Project</w:t>
      </w:r>
      <w:r w:rsidR="006B23E6" w:rsidRPr="005F394C">
        <w:rPr>
          <w:rFonts w:ascii="Times New Roman" w:hAnsi="Times New Roman"/>
          <w:sz w:val="24"/>
          <w:szCs w:val="24"/>
        </w:rPr>
        <w:t xml:space="preserve"> would </w:t>
      </w:r>
      <w:r w:rsidR="009322F6" w:rsidRPr="005F394C">
        <w:rPr>
          <w:rFonts w:ascii="Times New Roman" w:hAnsi="Times New Roman"/>
          <w:sz w:val="24"/>
          <w:szCs w:val="24"/>
        </w:rPr>
        <w:t xml:space="preserve">address current </w:t>
      </w:r>
      <w:r w:rsidR="000652D8">
        <w:rPr>
          <w:rFonts w:ascii="Times New Roman" w:hAnsi="Times New Roman"/>
          <w:sz w:val="24"/>
          <w:szCs w:val="24"/>
        </w:rPr>
        <w:t xml:space="preserve">VMTH </w:t>
      </w:r>
      <w:r w:rsidR="00817628">
        <w:rPr>
          <w:rFonts w:ascii="Times New Roman" w:hAnsi="Times New Roman"/>
          <w:sz w:val="24"/>
          <w:szCs w:val="24"/>
        </w:rPr>
        <w:t>space shortages that are inadequate for current patient caseload, student, and resident counts.</w:t>
      </w:r>
    </w:p>
    <w:p w14:paraId="00065E5A" w14:textId="46D9BC60" w:rsidR="00AB1638" w:rsidRPr="0093339B" w:rsidRDefault="00817628" w:rsidP="00BC0F6A">
      <w:pPr>
        <w:pStyle w:val="ListParagraph"/>
        <w:numPr>
          <w:ilvl w:val="0"/>
          <w:numId w:val="21"/>
        </w:numPr>
        <w:autoSpaceDE w:val="0"/>
        <w:autoSpaceDN w:val="0"/>
        <w:adjustRightInd w:val="0"/>
        <w:spacing w:after="240"/>
        <w:contextualSpacing w:val="0"/>
        <w:jc w:val="both"/>
        <w:rPr>
          <w:rFonts w:ascii="Times New Roman" w:hAnsi="Times New Roman"/>
          <w:sz w:val="24"/>
          <w:szCs w:val="24"/>
        </w:rPr>
      </w:pPr>
      <w:r>
        <w:rPr>
          <w:rFonts w:ascii="Times New Roman" w:hAnsi="Times New Roman"/>
          <w:sz w:val="24"/>
          <w:szCs w:val="24"/>
        </w:rPr>
        <w:t xml:space="preserve">The Project would address the </w:t>
      </w:r>
      <w:r w:rsidR="009322F6" w:rsidRPr="005F394C">
        <w:rPr>
          <w:rFonts w:ascii="Times New Roman" w:hAnsi="Times New Roman"/>
          <w:sz w:val="24"/>
          <w:szCs w:val="24"/>
        </w:rPr>
        <w:t>inefficient</w:t>
      </w:r>
      <w:r>
        <w:rPr>
          <w:rFonts w:ascii="Times New Roman" w:hAnsi="Times New Roman"/>
          <w:sz w:val="24"/>
          <w:szCs w:val="24"/>
        </w:rPr>
        <w:t xml:space="preserve"> VMTH</w:t>
      </w:r>
      <w:r w:rsidR="009322F6" w:rsidRPr="005F394C">
        <w:rPr>
          <w:rFonts w:ascii="Times New Roman" w:hAnsi="Times New Roman"/>
          <w:sz w:val="24"/>
          <w:szCs w:val="24"/>
        </w:rPr>
        <w:t xml:space="preserve"> layouts that currently compromise best practices in integrated patient care, student and resident learning, and cutting </w:t>
      </w:r>
      <w:r w:rsidR="009322F6" w:rsidRPr="0093339B">
        <w:rPr>
          <w:rFonts w:ascii="Times New Roman" w:hAnsi="Times New Roman"/>
          <w:sz w:val="24"/>
          <w:szCs w:val="24"/>
        </w:rPr>
        <w:t>edge translational medicine.</w:t>
      </w:r>
    </w:p>
    <w:p w14:paraId="549650CD" w14:textId="6363D62C" w:rsidR="006E57F0" w:rsidRPr="005F394C" w:rsidRDefault="006E57F0" w:rsidP="00BC0F6A">
      <w:pPr>
        <w:pStyle w:val="ListParagraph"/>
        <w:numPr>
          <w:ilvl w:val="0"/>
          <w:numId w:val="21"/>
        </w:numPr>
        <w:autoSpaceDE w:val="0"/>
        <w:autoSpaceDN w:val="0"/>
        <w:adjustRightInd w:val="0"/>
        <w:spacing w:after="240"/>
        <w:contextualSpacing w:val="0"/>
        <w:jc w:val="both"/>
        <w:rPr>
          <w:rFonts w:ascii="Times New Roman" w:hAnsi="Times New Roman"/>
          <w:sz w:val="24"/>
          <w:szCs w:val="24"/>
        </w:rPr>
      </w:pPr>
      <w:r w:rsidRPr="0093339B">
        <w:rPr>
          <w:rFonts w:ascii="Times New Roman" w:hAnsi="Times New Roman"/>
          <w:sz w:val="24"/>
          <w:szCs w:val="24"/>
        </w:rPr>
        <w:t xml:space="preserve">The Project </w:t>
      </w:r>
      <w:r w:rsidR="005F394C" w:rsidRPr="0093339B">
        <w:rPr>
          <w:rFonts w:ascii="Times New Roman" w:hAnsi="Times New Roman"/>
          <w:sz w:val="24"/>
          <w:szCs w:val="24"/>
        </w:rPr>
        <w:t>is intended to allow</w:t>
      </w:r>
      <w:r w:rsidRPr="0093339B">
        <w:rPr>
          <w:rFonts w:ascii="Times New Roman" w:hAnsi="Times New Roman"/>
          <w:sz w:val="24"/>
          <w:szCs w:val="24"/>
        </w:rPr>
        <w:t xml:space="preserve"> the School of Veterinary Medicine to retain its status among the top veterinary schools</w:t>
      </w:r>
      <w:r w:rsidRPr="006E57F0">
        <w:rPr>
          <w:rFonts w:ascii="Times New Roman" w:hAnsi="Times New Roman"/>
          <w:sz w:val="24"/>
          <w:szCs w:val="24"/>
        </w:rPr>
        <w:t xml:space="preserve"> in the world by providing the facilities </w:t>
      </w:r>
      <w:r w:rsidRPr="005F394C">
        <w:rPr>
          <w:rFonts w:ascii="Times New Roman" w:hAnsi="Times New Roman"/>
          <w:sz w:val="24"/>
          <w:szCs w:val="24"/>
        </w:rPr>
        <w:t>necessary to support further development of the vision to lead veterinary medicine and address societal needs.</w:t>
      </w:r>
    </w:p>
    <w:p w14:paraId="0F5E6529" w14:textId="0A71650D" w:rsidR="00DA2693" w:rsidRPr="005F394C" w:rsidRDefault="00DA2693" w:rsidP="00BC0F6A">
      <w:pPr>
        <w:pStyle w:val="ListParagraph"/>
        <w:numPr>
          <w:ilvl w:val="0"/>
          <w:numId w:val="21"/>
        </w:numPr>
        <w:autoSpaceDE w:val="0"/>
        <w:autoSpaceDN w:val="0"/>
        <w:adjustRightInd w:val="0"/>
        <w:spacing w:after="240"/>
        <w:contextualSpacing w:val="0"/>
        <w:jc w:val="both"/>
        <w:rPr>
          <w:rFonts w:ascii="Times New Roman" w:hAnsi="Times New Roman"/>
          <w:sz w:val="24"/>
          <w:szCs w:val="24"/>
        </w:rPr>
      </w:pPr>
      <w:r w:rsidRPr="005F394C">
        <w:rPr>
          <w:rFonts w:ascii="Times New Roman" w:hAnsi="Times New Roman"/>
          <w:sz w:val="24"/>
          <w:szCs w:val="24"/>
        </w:rPr>
        <w:t xml:space="preserve">The Project </w:t>
      </w:r>
      <w:r w:rsidR="005F394C" w:rsidRPr="005F394C">
        <w:rPr>
          <w:rFonts w:ascii="Times New Roman" w:hAnsi="Times New Roman"/>
          <w:sz w:val="24"/>
          <w:szCs w:val="24"/>
        </w:rPr>
        <w:t>has been designed to allow the VMTH to continue to operate throughout construction and to synchronize the implementation of VMC Vision projects with the availability of funds</w:t>
      </w:r>
      <w:r w:rsidRPr="005F394C">
        <w:rPr>
          <w:rFonts w:ascii="Times New Roman" w:hAnsi="Times New Roman"/>
          <w:sz w:val="24"/>
          <w:szCs w:val="24"/>
        </w:rPr>
        <w:t>.</w:t>
      </w:r>
    </w:p>
    <w:p w14:paraId="4B1CF758" w14:textId="77777777" w:rsidR="005F394C" w:rsidRPr="005F394C" w:rsidRDefault="005F394C" w:rsidP="00BC0F6A">
      <w:pPr>
        <w:pStyle w:val="ListParagraph"/>
        <w:numPr>
          <w:ilvl w:val="0"/>
          <w:numId w:val="21"/>
        </w:numPr>
        <w:autoSpaceDE w:val="0"/>
        <w:autoSpaceDN w:val="0"/>
        <w:adjustRightInd w:val="0"/>
        <w:spacing w:after="240"/>
        <w:contextualSpacing w:val="0"/>
        <w:jc w:val="both"/>
        <w:rPr>
          <w:rFonts w:ascii="Times New Roman" w:hAnsi="Times New Roman"/>
          <w:sz w:val="24"/>
          <w:szCs w:val="24"/>
        </w:rPr>
      </w:pPr>
      <w:r w:rsidRPr="005F394C">
        <w:rPr>
          <w:rFonts w:ascii="Times New Roman" w:hAnsi="Times New Roman"/>
          <w:sz w:val="24"/>
          <w:szCs w:val="24"/>
        </w:rPr>
        <w:t>The component projects of the VMC Vision are planned to be built in a particular sequence for operational reasons; however, the sequencing of each project provides both individual and incremental - yet concrete - benefits to the function of the Veterinary Medical Center.</w:t>
      </w:r>
    </w:p>
    <w:p w14:paraId="335B8DCB" w14:textId="77777777" w:rsidR="00C2373C" w:rsidRPr="005F394C" w:rsidRDefault="00C2373C" w:rsidP="00BC0F6A">
      <w:pPr>
        <w:pStyle w:val="ListParagraph"/>
        <w:numPr>
          <w:ilvl w:val="0"/>
          <w:numId w:val="21"/>
        </w:numPr>
        <w:autoSpaceDE w:val="0"/>
        <w:autoSpaceDN w:val="0"/>
        <w:adjustRightInd w:val="0"/>
        <w:spacing w:after="240"/>
        <w:contextualSpacing w:val="0"/>
        <w:jc w:val="both"/>
        <w:rPr>
          <w:rFonts w:ascii="Times New Roman" w:hAnsi="Times New Roman"/>
          <w:sz w:val="24"/>
          <w:szCs w:val="24"/>
        </w:rPr>
      </w:pPr>
      <w:r w:rsidRPr="005F394C">
        <w:rPr>
          <w:rFonts w:ascii="Times New Roman" w:hAnsi="Times New Roman"/>
          <w:sz w:val="24"/>
          <w:szCs w:val="24"/>
        </w:rPr>
        <w:t>The Project would improve energy and water efficiency of University buildings through the replacement of the existing older building on the Project site.</w:t>
      </w:r>
    </w:p>
    <w:p w14:paraId="0245D36E" w14:textId="77777777" w:rsidR="00361098" w:rsidRDefault="00361098" w:rsidP="007417E6">
      <w:pPr>
        <w:pStyle w:val="ListParagraph"/>
        <w:keepNext/>
        <w:numPr>
          <w:ilvl w:val="0"/>
          <w:numId w:val="18"/>
        </w:numPr>
        <w:autoSpaceDE w:val="0"/>
        <w:autoSpaceDN w:val="0"/>
        <w:adjustRightInd w:val="0"/>
        <w:spacing w:after="240"/>
        <w:contextualSpacing w:val="0"/>
        <w:jc w:val="both"/>
        <w:rPr>
          <w:rFonts w:ascii="Times New Roman" w:hAnsi="Times New Roman"/>
          <w:b/>
          <w:sz w:val="24"/>
          <w:szCs w:val="24"/>
        </w:rPr>
      </w:pPr>
      <w:r>
        <w:rPr>
          <w:rFonts w:ascii="Times New Roman" w:hAnsi="Times New Roman"/>
          <w:b/>
          <w:sz w:val="24"/>
          <w:szCs w:val="24"/>
        </w:rPr>
        <w:t>Summary</w:t>
      </w:r>
    </w:p>
    <w:p w14:paraId="4BCCC906" w14:textId="26962826" w:rsidR="00126823" w:rsidRPr="00126823" w:rsidRDefault="00126823" w:rsidP="00BC0F6A">
      <w:pPr>
        <w:pStyle w:val="ListParagraph"/>
        <w:numPr>
          <w:ilvl w:val="0"/>
          <w:numId w:val="39"/>
        </w:numPr>
        <w:autoSpaceDE w:val="0"/>
        <w:autoSpaceDN w:val="0"/>
        <w:adjustRightInd w:val="0"/>
        <w:spacing w:after="240"/>
        <w:contextualSpacing w:val="0"/>
        <w:jc w:val="both"/>
        <w:rPr>
          <w:rFonts w:ascii="Times New Roman" w:hAnsi="Times New Roman"/>
          <w:sz w:val="24"/>
          <w:szCs w:val="24"/>
        </w:rPr>
      </w:pPr>
      <w:r w:rsidRPr="00126823">
        <w:rPr>
          <w:rFonts w:ascii="Times New Roman" w:hAnsi="Times New Roman"/>
          <w:sz w:val="24"/>
          <w:szCs w:val="24"/>
        </w:rPr>
        <w:t xml:space="preserve">Based on the foregoing Findings and the information contained in the record, the University has made one or more of the following Findings with respect to the significant environmental effects of the </w:t>
      </w:r>
      <w:r w:rsidR="00817628">
        <w:rPr>
          <w:rFonts w:ascii="Times New Roman" w:hAnsi="Times New Roman"/>
          <w:sz w:val="24"/>
          <w:szCs w:val="24"/>
        </w:rPr>
        <w:t>Veterinary Medical Center Vision</w:t>
      </w:r>
      <w:r w:rsidRPr="00126823">
        <w:rPr>
          <w:rFonts w:ascii="Times New Roman" w:hAnsi="Times New Roman"/>
          <w:sz w:val="24"/>
          <w:szCs w:val="24"/>
        </w:rPr>
        <w:t>:</w:t>
      </w:r>
    </w:p>
    <w:p w14:paraId="0A48CF84" w14:textId="77777777" w:rsidR="00126823" w:rsidRPr="00126823" w:rsidRDefault="00126823" w:rsidP="006A3680">
      <w:pPr>
        <w:pStyle w:val="ListParagraph"/>
        <w:numPr>
          <w:ilvl w:val="1"/>
          <w:numId w:val="18"/>
        </w:numPr>
        <w:autoSpaceDE w:val="0"/>
        <w:autoSpaceDN w:val="0"/>
        <w:adjustRightInd w:val="0"/>
        <w:spacing w:after="240"/>
        <w:contextualSpacing w:val="0"/>
        <w:jc w:val="both"/>
        <w:rPr>
          <w:rFonts w:ascii="Times New Roman" w:hAnsi="Times New Roman"/>
          <w:sz w:val="24"/>
          <w:szCs w:val="24"/>
        </w:rPr>
      </w:pPr>
      <w:r w:rsidRPr="00126823">
        <w:rPr>
          <w:rFonts w:ascii="Times New Roman" w:hAnsi="Times New Roman"/>
          <w:sz w:val="24"/>
          <w:szCs w:val="24"/>
        </w:rPr>
        <w:t xml:space="preserve">Changes or alterations have been required in, or incorporated into, the </w:t>
      </w:r>
      <w:r w:rsidR="00934EB0">
        <w:rPr>
          <w:rFonts w:ascii="Times New Roman" w:hAnsi="Times New Roman"/>
          <w:sz w:val="24"/>
          <w:szCs w:val="24"/>
        </w:rPr>
        <w:t>P</w:t>
      </w:r>
      <w:r w:rsidRPr="00126823">
        <w:rPr>
          <w:rFonts w:ascii="Times New Roman" w:hAnsi="Times New Roman"/>
          <w:sz w:val="24"/>
          <w:szCs w:val="24"/>
        </w:rPr>
        <w:t>roject which mitigate or avoid the significant effects on the environment.</w:t>
      </w:r>
    </w:p>
    <w:p w14:paraId="264DA763" w14:textId="77777777" w:rsidR="00126823" w:rsidRPr="00126823" w:rsidRDefault="00126823" w:rsidP="006A3680">
      <w:pPr>
        <w:pStyle w:val="ListParagraph"/>
        <w:numPr>
          <w:ilvl w:val="1"/>
          <w:numId w:val="18"/>
        </w:numPr>
        <w:autoSpaceDE w:val="0"/>
        <w:autoSpaceDN w:val="0"/>
        <w:adjustRightInd w:val="0"/>
        <w:spacing w:after="240"/>
        <w:contextualSpacing w:val="0"/>
        <w:jc w:val="both"/>
        <w:rPr>
          <w:rFonts w:ascii="Times New Roman" w:hAnsi="Times New Roman"/>
          <w:sz w:val="24"/>
          <w:szCs w:val="24"/>
        </w:rPr>
      </w:pPr>
      <w:r w:rsidRPr="00126823">
        <w:rPr>
          <w:rFonts w:ascii="Times New Roman" w:hAnsi="Times New Roman"/>
          <w:sz w:val="24"/>
          <w:szCs w:val="24"/>
        </w:rPr>
        <w:t xml:space="preserve">Those changes or alterations are within the responsibility and jurisdiction of another public agency and have been, or can and should be, adopted by that other agency. </w:t>
      </w:r>
    </w:p>
    <w:p w14:paraId="0C1B4FCB" w14:textId="77777777" w:rsidR="00126823" w:rsidRPr="00126823" w:rsidRDefault="00126823" w:rsidP="00BC0F6A">
      <w:pPr>
        <w:pStyle w:val="ListParagraph"/>
        <w:numPr>
          <w:ilvl w:val="0"/>
          <w:numId w:val="39"/>
        </w:numPr>
        <w:autoSpaceDE w:val="0"/>
        <w:autoSpaceDN w:val="0"/>
        <w:adjustRightInd w:val="0"/>
        <w:spacing w:after="240"/>
        <w:contextualSpacing w:val="0"/>
        <w:jc w:val="both"/>
        <w:rPr>
          <w:rFonts w:ascii="Times New Roman" w:hAnsi="Times New Roman"/>
          <w:sz w:val="24"/>
          <w:szCs w:val="24"/>
        </w:rPr>
      </w:pPr>
      <w:r w:rsidRPr="00126823">
        <w:rPr>
          <w:rFonts w:ascii="Times New Roman" w:hAnsi="Times New Roman"/>
          <w:sz w:val="24"/>
          <w:szCs w:val="24"/>
        </w:rPr>
        <w:t>Based on the foregoing Findings and the information contained in the record, it is hereby determined that:</w:t>
      </w:r>
    </w:p>
    <w:p w14:paraId="0ED0D586" w14:textId="046B348B" w:rsidR="00126823" w:rsidRPr="00126823" w:rsidRDefault="00126823" w:rsidP="00BC0F6A">
      <w:pPr>
        <w:pStyle w:val="ListParagraph"/>
        <w:numPr>
          <w:ilvl w:val="1"/>
          <w:numId w:val="39"/>
        </w:numPr>
        <w:autoSpaceDE w:val="0"/>
        <w:autoSpaceDN w:val="0"/>
        <w:adjustRightInd w:val="0"/>
        <w:spacing w:after="240"/>
        <w:contextualSpacing w:val="0"/>
        <w:jc w:val="both"/>
        <w:rPr>
          <w:rFonts w:ascii="Times New Roman" w:hAnsi="Times New Roman"/>
          <w:sz w:val="24"/>
          <w:szCs w:val="24"/>
        </w:rPr>
      </w:pPr>
      <w:r w:rsidRPr="00126823">
        <w:rPr>
          <w:rFonts w:ascii="Times New Roman" w:hAnsi="Times New Roman"/>
          <w:sz w:val="24"/>
          <w:szCs w:val="24"/>
        </w:rPr>
        <w:t xml:space="preserve">All significant impacts on the environment </w:t>
      </w:r>
      <w:r w:rsidR="00DC3D3A">
        <w:rPr>
          <w:rFonts w:ascii="Times New Roman" w:hAnsi="Times New Roman"/>
          <w:sz w:val="24"/>
          <w:szCs w:val="24"/>
        </w:rPr>
        <w:t>because of</w:t>
      </w:r>
      <w:r w:rsidRPr="00126823">
        <w:rPr>
          <w:rFonts w:ascii="Times New Roman" w:hAnsi="Times New Roman"/>
          <w:sz w:val="24"/>
          <w:szCs w:val="24"/>
        </w:rPr>
        <w:t xml:space="preserve"> the </w:t>
      </w:r>
      <w:r w:rsidR="00934EB0">
        <w:rPr>
          <w:rFonts w:ascii="Times New Roman" w:hAnsi="Times New Roman"/>
          <w:sz w:val="24"/>
          <w:szCs w:val="24"/>
        </w:rPr>
        <w:t>P</w:t>
      </w:r>
      <w:r w:rsidRPr="00126823">
        <w:rPr>
          <w:rFonts w:ascii="Times New Roman" w:hAnsi="Times New Roman"/>
          <w:sz w:val="24"/>
          <w:szCs w:val="24"/>
        </w:rPr>
        <w:t>roject have been eliminated or substantially lessened where feasible.</w:t>
      </w:r>
    </w:p>
    <w:p w14:paraId="7C9C20AF" w14:textId="6A841B48" w:rsidR="00126823" w:rsidRPr="00126823" w:rsidRDefault="00126823" w:rsidP="00BC0F6A">
      <w:pPr>
        <w:pStyle w:val="ListParagraph"/>
        <w:numPr>
          <w:ilvl w:val="1"/>
          <w:numId w:val="39"/>
        </w:numPr>
        <w:autoSpaceDE w:val="0"/>
        <w:autoSpaceDN w:val="0"/>
        <w:adjustRightInd w:val="0"/>
        <w:spacing w:after="240"/>
        <w:contextualSpacing w:val="0"/>
        <w:jc w:val="both"/>
        <w:rPr>
          <w:rFonts w:ascii="Times New Roman" w:hAnsi="Times New Roman"/>
          <w:sz w:val="24"/>
          <w:szCs w:val="24"/>
        </w:rPr>
      </w:pPr>
      <w:r w:rsidRPr="00126823">
        <w:rPr>
          <w:rFonts w:ascii="Times New Roman" w:hAnsi="Times New Roman"/>
          <w:sz w:val="24"/>
          <w:szCs w:val="24"/>
        </w:rPr>
        <w:lastRenderedPageBreak/>
        <w:t xml:space="preserve">The </w:t>
      </w:r>
      <w:r w:rsidR="00E330F8">
        <w:rPr>
          <w:rFonts w:ascii="Times New Roman" w:hAnsi="Times New Roman"/>
          <w:sz w:val="24"/>
          <w:szCs w:val="24"/>
        </w:rPr>
        <w:t xml:space="preserve">Mitigated </w:t>
      </w:r>
      <w:r w:rsidRPr="00126823">
        <w:rPr>
          <w:rFonts w:ascii="Times New Roman" w:hAnsi="Times New Roman"/>
          <w:sz w:val="24"/>
          <w:szCs w:val="24"/>
        </w:rPr>
        <w:t xml:space="preserve">Negative Declaration for the </w:t>
      </w:r>
      <w:r w:rsidR="00E330F8" w:rsidRPr="00E330F8">
        <w:rPr>
          <w:rFonts w:ascii="Times New Roman" w:hAnsi="Times New Roman"/>
          <w:sz w:val="24"/>
          <w:szCs w:val="24"/>
        </w:rPr>
        <w:t xml:space="preserve">Veterinary Medical Center Vision </w:t>
      </w:r>
      <w:r w:rsidR="00E330F8" w:rsidRPr="00982048">
        <w:rPr>
          <w:rFonts w:ascii="Times New Roman" w:hAnsi="Times New Roman"/>
          <w:sz w:val="24"/>
          <w:szCs w:val="24"/>
        </w:rPr>
        <w:t>identified</w:t>
      </w:r>
      <w:r w:rsidRPr="00982048">
        <w:rPr>
          <w:rFonts w:ascii="Times New Roman" w:hAnsi="Times New Roman"/>
          <w:sz w:val="24"/>
          <w:szCs w:val="24"/>
        </w:rPr>
        <w:t xml:space="preserve"> </w:t>
      </w:r>
      <w:r w:rsidR="00982048" w:rsidRPr="00982048">
        <w:rPr>
          <w:rFonts w:ascii="Times New Roman" w:hAnsi="Times New Roman"/>
          <w:sz w:val="24"/>
          <w:szCs w:val="24"/>
        </w:rPr>
        <w:t>three</w:t>
      </w:r>
      <w:r w:rsidR="00E330F8" w:rsidRPr="00982048">
        <w:rPr>
          <w:rFonts w:ascii="Times New Roman" w:hAnsi="Times New Roman"/>
          <w:sz w:val="24"/>
          <w:szCs w:val="24"/>
        </w:rPr>
        <w:t xml:space="preserve"> </w:t>
      </w:r>
      <w:r w:rsidRPr="00982048">
        <w:rPr>
          <w:rFonts w:ascii="Times New Roman" w:hAnsi="Times New Roman"/>
          <w:sz w:val="24"/>
          <w:szCs w:val="24"/>
        </w:rPr>
        <w:t>additional</w:t>
      </w:r>
      <w:r w:rsidRPr="00126823">
        <w:rPr>
          <w:rFonts w:ascii="Times New Roman" w:hAnsi="Times New Roman"/>
          <w:sz w:val="24"/>
          <w:szCs w:val="24"/>
        </w:rPr>
        <w:t>, feasible, project-specific mitigation measures to mitigate significant impacts to less-than-significant levels.</w:t>
      </w:r>
      <w:r w:rsidR="00E330F8">
        <w:rPr>
          <w:rFonts w:ascii="Times New Roman" w:hAnsi="Times New Roman"/>
          <w:sz w:val="24"/>
          <w:szCs w:val="24"/>
        </w:rPr>
        <w:t xml:space="preserve"> </w:t>
      </w:r>
    </w:p>
    <w:p w14:paraId="0C9EE3D2" w14:textId="168A5E2B" w:rsidR="00126823" w:rsidRPr="00126823" w:rsidRDefault="00126823" w:rsidP="00BC0F6A">
      <w:pPr>
        <w:pStyle w:val="ListParagraph"/>
        <w:numPr>
          <w:ilvl w:val="1"/>
          <w:numId w:val="39"/>
        </w:numPr>
        <w:autoSpaceDE w:val="0"/>
        <w:autoSpaceDN w:val="0"/>
        <w:adjustRightInd w:val="0"/>
        <w:spacing w:after="240"/>
        <w:contextualSpacing w:val="0"/>
        <w:jc w:val="both"/>
        <w:rPr>
          <w:rFonts w:ascii="Times New Roman" w:hAnsi="Times New Roman"/>
          <w:sz w:val="24"/>
          <w:szCs w:val="24"/>
        </w:rPr>
      </w:pPr>
      <w:r w:rsidRPr="00126823">
        <w:rPr>
          <w:rFonts w:ascii="Times New Roman" w:hAnsi="Times New Roman"/>
          <w:sz w:val="24"/>
          <w:szCs w:val="24"/>
        </w:rPr>
        <w:t xml:space="preserve">Any significant impacts to which the </w:t>
      </w:r>
      <w:r w:rsidR="00934EB0">
        <w:rPr>
          <w:rFonts w:ascii="Times New Roman" w:hAnsi="Times New Roman"/>
          <w:sz w:val="24"/>
          <w:szCs w:val="24"/>
        </w:rPr>
        <w:t>P</w:t>
      </w:r>
      <w:r w:rsidRPr="00126823">
        <w:rPr>
          <w:rFonts w:ascii="Times New Roman" w:hAnsi="Times New Roman"/>
          <w:sz w:val="24"/>
          <w:szCs w:val="24"/>
        </w:rPr>
        <w:t xml:space="preserve">roject contributes and that are found to be unavoidable were fully analyzed and adequately addressed in the </w:t>
      </w:r>
      <w:r w:rsidR="00934EB0">
        <w:rPr>
          <w:rFonts w:ascii="Times New Roman" w:hAnsi="Times New Roman"/>
          <w:sz w:val="24"/>
          <w:szCs w:val="24"/>
        </w:rPr>
        <w:t xml:space="preserve">Tiered </w:t>
      </w:r>
      <w:r w:rsidRPr="00126823">
        <w:rPr>
          <w:rFonts w:ascii="Times New Roman" w:hAnsi="Times New Roman"/>
          <w:sz w:val="24"/>
          <w:szCs w:val="24"/>
        </w:rPr>
        <w:t xml:space="preserve">Initial Study and </w:t>
      </w:r>
      <w:r w:rsidR="005B5138">
        <w:rPr>
          <w:rFonts w:ascii="Times New Roman" w:hAnsi="Times New Roman"/>
          <w:sz w:val="24"/>
          <w:szCs w:val="24"/>
        </w:rPr>
        <w:t xml:space="preserve">Mitigated </w:t>
      </w:r>
      <w:r w:rsidRPr="00126823">
        <w:rPr>
          <w:rFonts w:ascii="Times New Roman" w:hAnsi="Times New Roman"/>
          <w:sz w:val="24"/>
          <w:szCs w:val="24"/>
        </w:rPr>
        <w:t xml:space="preserve">Negative Declaration for the </w:t>
      </w:r>
      <w:r w:rsidR="005B5138">
        <w:rPr>
          <w:rFonts w:ascii="Times New Roman" w:hAnsi="Times New Roman"/>
          <w:sz w:val="24"/>
          <w:szCs w:val="24"/>
        </w:rPr>
        <w:t>Veterinary Medical Center Vision</w:t>
      </w:r>
      <w:r w:rsidRPr="00126823">
        <w:rPr>
          <w:rFonts w:ascii="Times New Roman" w:hAnsi="Times New Roman"/>
          <w:sz w:val="24"/>
          <w:szCs w:val="24"/>
        </w:rPr>
        <w:t xml:space="preserve"> and in the 2003 LRDP EIR, and are acceptable </w:t>
      </w:r>
      <w:r w:rsidR="00DC3D3A">
        <w:rPr>
          <w:rFonts w:ascii="Times New Roman" w:hAnsi="Times New Roman"/>
          <w:sz w:val="24"/>
          <w:szCs w:val="24"/>
        </w:rPr>
        <w:t>because of</w:t>
      </w:r>
      <w:r w:rsidRPr="00126823">
        <w:rPr>
          <w:rFonts w:ascii="Times New Roman" w:hAnsi="Times New Roman"/>
          <w:sz w:val="24"/>
          <w:szCs w:val="24"/>
        </w:rPr>
        <w:t xml:space="preserve"> the factors described and adopted in the Findings and Statement</w:t>
      </w:r>
      <w:r w:rsidR="00FC4D5D">
        <w:rPr>
          <w:rFonts w:ascii="Times New Roman" w:hAnsi="Times New Roman"/>
          <w:sz w:val="24"/>
          <w:szCs w:val="24"/>
        </w:rPr>
        <w:t xml:space="preserve"> of Overriding Considerations, which were</w:t>
      </w:r>
      <w:r w:rsidRPr="00126823">
        <w:rPr>
          <w:rFonts w:ascii="Times New Roman" w:hAnsi="Times New Roman"/>
          <w:sz w:val="24"/>
          <w:szCs w:val="24"/>
        </w:rPr>
        <w:t xml:space="preserve"> adopted in connection with The Regents</w:t>
      </w:r>
      <w:r w:rsidR="00DC3D3A">
        <w:rPr>
          <w:rFonts w:ascii="Times New Roman" w:hAnsi="Times New Roman"/>
          <w:sz w:val="24"/>
          <w:szCs w:val="24"/>
        </w:rPr>
        <w:t>’</w:t>
      </w:r>
      <w:r w:rsidRPr="00126823">
        <w:rPr>
          <w:rFonts w:ascii="Times New Roman" w:hAnsi="Times New Roman"/>
          <w:sz w:val="24"/>
          <w:szCs w:val="24"/>
        </w:rPr>
        <w:t xml:space="preserve"> approval of the 2003 LRDP</w:t>
      </w:r>
      <w:r w:rsidR="00FC4D5D">
        <w:rPr>
          <w:rFonts w:ascii="Times New Roman" w:hAnsi="Times New Roman"/>
          <w:sz w:val="24"/>
          <w:szCs w:val="24"/>
        </w:rPr>
        <w:t>,</w:t>
      </w:r>
      <w:r w:rsidRPr="00126823">
        <w:rPr>
          <w:rFonts w:ascii="Times New Roman" w:hAnsi="Times New Roman"/>
          <w:sz w:val="24"/>
          <w:szCs w:val="24"/>
        </w:rPr>
        <w:t xml:space="preserve"> as described in Section II.F, above.</w:t>
      </w:r>
    </w:p>
    <w:p w14:paraId="4696A7B6" w14:textId="29357929" w:rsidR="00126823" w:rsidRDefault="00126823" w:rsidP="00BC0F6A">
      <w:pPr>
        <w:pStyle w:val="ListParagraph"/>
        <w:numPr>
          <w:ilvl w:val="1"/>
          <w:numId w:val="39"/>
        </w:numPr>
        <w:autoSpaceDE w:val="0"/>
        <w:autoSpaceDN w:val="0"/>
        <w:adjustRightInd w:val="0"/>
        <w:spacing w:after="240"/>
        <w:contextualSpacing w:val="0"/>
        <w:jc w:val="both"/>
        <w:rPr>
          <w:rFonts w:ascii="Times New Roman" w:hAnsi="Times New Roman"/>
          <w:sz w:val="24"/>
          <w:szCs w:val="24"/>
        </w:rPr>
      </w:pPr>
      <w:r w:rsidRPr="00126823">
        <w:rPr>
          <w:rFonts w:ascii="Times New Roman" w:hAnsi="Times New Roman"/>
          <w:sz w:val="24"/>
          <w:szCs w:val="24"/>
        </w:rPr>
        <w:t xml:space="preserve">The </w:t>
      </w:r>
      <w:r w:rsidR="005B5138">
        <w:rPr>
          <w:rFonts w:ascii="Times New Roman" w:hAnsi="Times New Roman"/>
          <w:sz w:val="24"/>
          <w:szCs w:val="24"/>
        </w:rPr>
        <w:t>Veterinary Medical Center Vision</w:t>
      </w:r>
      <w:r w:rsidRPr="00126823">
        <w:rPr>
          <w:rFonts w:ascii="Times New Roman" w:hAnsi="Times New Roman"/>
          <w:sz w:val="24"/>
          <w:szCs w:val="24"/>
        </w:rPr>
        <w:t xml:space="preserve"> will not result in any new significant environmental effects </w:t>
      </w:r>
      <w:r w:rsidR="003C07BB">
        <w:rPr>
          <w:rFonts w:ascii="Times New Roman" w:hAnsi="Times New Roman"/>
          <w:sz w:val="24"/>
          <w:szCs w:val="24"/>
        </w:rPr>
        <w:t xml:space="preserve">that have not been mitigated </w:t>
      </w:r>
      <w:r w:rsidRPr="00126823">
        <w:rPr>
          <w:rFonts w:ascii="Times New Roman" w:hAnsi="Times New Roman"/>
          <w:sz w:val="24"/>
          <w:szCs w:val="24"/>
        </w:rPr>
        <w:t xml:space="preserve">or substantially increase the severity of the significant environmental effects previously identified in the 2003 LRDP </w:t>
      </w:r>
      <w:bookmarkStart w:id="9" w:name="_GoBack"/>
      <w:bookmarkEnd w:id="9"/>
      <w:r w:rsidRPr="00126823">
        <w:rPr>
          <w:rFonts w:ascii="Times New Roman" w:hAnsi="Times New Roman"/>
          <w:sz w:val="24"/>
          <w:szCs w:val="24"/>
        </w:rPr>
        <w:t>EIR.</w:t>
      </w:r>
    </w:p>
    <w:p w14:paraId="4EB0F644" w14:textId="59422BB6" w:rsidR="001A6898" w:rsidRPr="00A44AD1" w:rsidRDefault="001A6898" w:rsidP="00A44AD1">
      <w:pPr>
        <w:pStyle w:val="ListParagraph"/>
        <w:numPr>
          <w:ilvl w:val="1"/>
          <w:numId w:val="39"/>
        </w:numPr>
        <w:rPr>
          <w:rFonts w:ascii="Times New Roman" w:hAnsi="Times New Roman"/>
          <w:sz w:val="24"/>
          <w:szCs w:val="24"/>
        </w:rPr>
      </w:pPr>
      <w:r w:rsidRPr="00A44AD1">
        <w:rPr>
          <w:rFonts w:ascii="Times New Roman" w:hAnsi="Times New Roman"/>
          <w:sz w:val="24"/>
          <w:szCs w:val="24"/>
          <w:highlight w:val="yellow"/>
        </w:rPr>
        <w:t xml:space="preserve">Veterinary Medical Center Vision Project Element 1, Site Utilities and Parking Expansion, </w:t>
      </w:r>
      <w:r w:rsidR="00B365AA" w:rsidRPr="00A44AD1">
        <w:rPr>
          <w:rFonts w:ascii="Times New Roman" w:hAnsi="Times New Roman"/>
          <w:sz w:val="24"/>
          <w:szCs w:val="24"/>
          <w:highlight w:val="yellow"/>
        </w:rPr>
        <w:t>was addressed in the</w:t>
      </w:r>
      <w:r w:rsidR="00B365AA" w:rsidRPr="00A44AD1">
        <w:rPr>
          <w:highlight w:val="yellow"/>
        </w:rPr>
        <w:t xml:space="preserve"> </w:t>
      </w:r>
      <w:r w:rsidR="00B365AA" w:rsidRPr="00A44AD1">
        <w:rPr>
          <w:rFonts w:ascii="Times New Roman" w:hAnsi="Times New Roman"/>
          <w:sz w:val="24"/>
          <w:szCs w:val="24"/>
          <w:highlight w:val="yellow"/>
        </w:rPr>
        <w:t xml:space="preserve">Mitigated Negative Declaration and the associated impacts of this project element were covered in the Mitigated Negative Declaration. The impacts of Project Element 1 are the same types of impacts as evaluated for the overall VMC Vision throughout the Initial Study/Mitigated Negative Declaration. The significant environmental impacts of Project Element 1 have been eliminated or substantially lessened where feasible. </w:t>
      </w:r>
      <w:r w:rsidR="00A44AD1" w:rsidRPr="00A44AD1">
        <w:rPr>
          <w:rFonts w:ascii="Times New Roman" w:hAnsi="Times New Roman"/>
          <w:sz w:val="24"/>
          <w:szCs w:val="24"/>
          <w:highlight w:val="yellow"/>
        </w:rPr>
        <w:t>The Initial Study/</w:t>
      </w:r>
      <w:r w:rsidR="00A44AD1" w:rsidRPr="00A44AD1">
        <w:rPr>
          <w:highlight w:val="yellow"/>
        </w:rPr>
        <w:t xml:space="preserve"> </w:t>
      </w:r>
      <w:r w:rsidR="00A44AD1" w:rsidRPr="00A44AD1">
        <w:rPr>
          <w:rFonts w:ascii="Times New Roman" w:hAnsi="Times New Roman"/>
          <w:sz w:val="24"/>
          <w:szCs w:val="24"/>
          <w:highlight w:val="yellow"/>
        </w:rPr>
        <w:t>Mitigated Negative Declaration identified three additional, feasible, project-specific mitigation measures to mitigate significant impacts to less-than-significant levels.</w:t>
      </w:r>
      <w:r w:rsidR="00A44AD1" w:rsidRPr="00A44AD1">
        <w:rPr>
          <w:rFonts w:ascii="Times New Roman" w:hAnsi="Times New Roman"/>
          <w:sz w:val="24"/>
          <w:szCs w:val="24"/>
          <w:highlight w:val="yellow"/>
        </w:rPr>
        <w:t xml:space="preserve"> Any significant impacts to which Project Element 1 contributes and that are found to be unavoidable were fully analyzed and adequately addressed in the Tiered Initial Study and Mitigated Negative Declaration for the Veterinary Medical Center Vision and in the 2003 LRDP EIR, and are acceptable because of the factors described and adopted in the Findings and Statement of Overriding Considerations, which were adopted in connection with The Regents’ approval of the 2003 LRDP, as described in Section II.F, above. Project Element 1 will not result in any new significant environmental effects that have not been mitigated or substantially increase the severity of the significant environmental effects previously identified in the 2003 LRDP EIR.</w:t>
      </w:r>
      <w:r w:rsidR="00A44AD1" w:rsidRPr="00A44AD1">
        <w:rPr>
          <w:rFonts w:ascii="Times New Roman" w:hAnsi="Times New Roman"/>
          <w:sz w:val="24"/>
          <w:szCs w:val="24"/>
        </w:rPr>
        <w:t xml:space="preserve"> </w:t>
      </w:r>
    </w:p>
    <w:p w14:paraId="1CACC258" w14:textId="3B46B638" w:rsidR="00126823" w:rsidRPr="00126823" w:rsidRDefault="00126823" w:rsidP="00BC0F6A">
      <w:pPr>
        <w:pStyle w:val="ListParagraph"/>
        <w:numPr>
          <w:ilvl w:val="1"/>
          <w:numId w:val="39"/>
        </w:numPr>
        <w:autoSpaceDE w:val="0"/>
        <w:autoSpaceDN w:val="0"/>
        <w:adjustRightInd w:val="0"/>
        <w:spacing w:after="240"/>
        <w:contextualSpacing w:val="0"/>
        <w:jc w:val="both"/>
        <w:rPr>
          <w:rFonts w:ascii="Times New Roman" w:hAnsi="Times New Roman"/>
          <w:sz w:val="24"/>
          <w:szCs w:val="24"/>
        </w:rPr>
      </w:pPr>
      <w:r w:rsidRPr="00126823">
        <w:rPr>
          <w:rFonts w:ascii="Times New Roman" w:hAnsi="Times New Roman"/>
          <w:sz w:val="24"/>
          <w:szCs w:val="24"/>
        </w:rPr>
        <w:t>This determination reflects the University</w:t>
      </w:r>
      <w:r w:rsidR="00DC3D3A">
        <w:rPr>
          <w:rFonts w:ascii="Times New Roman" w:hAnsi="Times New Roman"/>
          <w:sz w:val="24"/>
          <w:szCs w:val="24"/>
        </w:rPr>
        <w:t>’</w:t>
      </w:r>
      <w:r w:rsidRPr="00126823">
        <w:rPr>
          <w:rFonts w:ascii="Times New Roman" w:hAnsi="Times New Roman"/>
          <w:sz w:val="24"/>
          <w:szCs w:val="24"/>
        </w:rPr>
        <w:t>s independent judgment and analysis.</w:t>
      </w:r>
    </w:p>
    <w:p w14:paraId="2AA8598D" w14:textId="354F7C8F" w:rsidR="00361098" w:rsidRDefault="00361098" w:rsidP="006A3680">
      <w:pPr>
        <w:pStyle w:val="ListParagraph"/>
        <w:keepNext/>
        <w:numPr>
          <w:ilvl w:val="0"/>
          <w:numId w:val="17"/>
        </w:numPr>
        <w:autoSpaceDE w:val="0"/>
        <w:autoSpaceDN w:val="0"/>
        <w:adjustRightInd w:val="0"/>
        <w:spacing w:after="240"/>
        <w:contextualSpacing w:val="0"/>
        <w:jc w:val="both"/>
        <w:rPr>
          <w:rFonts w:ascii="Times New Roman" w:hAnsi="Times New Roman"/>
          <w:b/>
          <w:sz w:val="24"/>
          <w:szCs w:val="24"/>
        </w:rPr>
      </w:pPr>
      <w:r>
        <w:rPr>
          <w:rFonts w:ascii="Times New Roman" w:hAnsi="Times New Roman"/>
          <w:b/>
          <w:sz w:val="24"/>
          <w:szCs w:val="24"/>
        </w:rPr>
        <w:t>APPROVAL</w:t>
      </w:r>
      <w:r w:rsidR="008F4621">
        <w:rPr>
          <w:rFonts w:ascii="Times New Roman" w:hAnsi="Times New Roman"/>
          <w:b/>
          <w:sz w:val="24"/>
          <w:szCs w:val="24"/>
        </w:rPr>
        <w:t xml:space="preserve"> OF THE VETERINARY MEDICAL CENTER VISION</w:t>
      </w:r>
    </w:p>
    <w:p w14:paraId="178036D0" w14:textId="45C57997" w:rsidR="00126823" w:rsidRDefault="00A432C2" w:rsidP="004231D7">
      <w:pPr>
        <w:autoSpaceDE w:val="0"/>
        <w:autoSpaceDN w:val="0"/>
        <w:adjustRightInd w:val="0"/>
        <w:spacing w:after="240"/>
        <w:jc w:val="both"/>
        <w:rPr>
          <w:rFonts w:ascii="Times New Roman" w:hAnsi="Times New Roman"/>
          <w:sz w:val="24"/>
          <w:szCs w:val="24"/>
        </w:rPr>
      </w:pPr>
      <w:r>
        <w:rPr>
          <w:rFonts w:ascii="Times New Roman" w:hAnsi="Times New Roman"/>
          <w:sz w:val="24"/>
          <w:szCs w:val="24"/>
        </w:rPr>
        <w:t xml:space="preserve">Upon its </w:t>
      </w:r>
      <w:r w:rsidRPr="006D7C1A">
        <w:rPr>
          <w:rFonts w:ascii="Times New Roman" w:hAnsi="Times New Roman"/>
          <w:sz w:val="24"/>
          <w:szCs w:val="24"/>
        </w:rPr>
        <w:t>independ</w:t>
      </w:r>
      <w:r>
        <w:rPr>
          <w:rFonts w:ascii="Times New Roman" w:hAnsi="Times New Roman"/>
          <w:sz w:val="24"/>
          <w:szCs w:val="24"/>
        </w:rPr>
        <w:t>ent review</w:t>
      </w:r>
      <w:r w:rsidRPr="006D7C1A">
        <w:rPr>
          <w:rFonts w:ascii="Times New Roman" w:hAnsi="Times New Roman"/>
          <w:sz w:val="24"/>
          <w:szCs w:val="24"/>
        </w:rPr>
        <w:t xml:space="preserve"> and </w:t>
      </w:r>
      <w:r>
        <w:rPr>
          <w:rFonts w:ascii="Times New Roman" w:hAnsi="Times New Roman"/>
          <w:sz w:val="24"/>
          <w:szCs w:val="24"/>
        </w:rPr>
        <w:t xml:space="preserve">consideration of </w:t>
      </w:r>
      <w:r w:rsidRPr="006D7C1A">
        <w:rPr>
          <w:rFonts w:ascii="Times New Roman" w:hAnsi="Times New Roman"/>
          <w:sz w:val="24"/>
          <w:szCs w:val="24"/>
        </w:rPr>
        <w:t xml:space="preserve">the </w:t>
      </w:r>
      <w:r w:rsidR="00B3155F" w:rsidRPr="006D7C1A">
        <w:rPr>
          <w:rFonts w:ascii="Times New Roman" w:hAnsi="Times New Roman"/>
          <w:sz w:val="24"/>
          <w:szCs w:val="24"/>
        </w:rPr>
        <w:t>Tiered Initial Study</w:t>
      </w:r>
      <w:r w:rsidR="00B3155F">
        <w:rPr>
          <w:rFonts w:ascii="Times New Roman" w:hAnsi="Times New Roman"/>
          <w:sz w:val="24"/>
          <w:szCs w:val="24"/>
        </w:rPr>
        <w:t>,</w:t>
      </w:r>
      <w:r w:rsidR="00B3155F" w:rsidRPr="006D7C1A">
        <w:rPr>
          <w:rFonts w:ascii="Times New Roman" w:hAnsi="Times New Roman"/>
          <w:sz w:val="24"/>
          <w:szCs w:val="24"/>
        </w:rPr>
        <w:t xml:space="preserve"> </w:t>
      </w:r>
      <w:r w:rsidR="005B5138">
        <w:rPr>
          <w:rFonts w:ascii="Times New Roman" w:hAnsi="Times New Roman"/>
          <w:sz w:val="24"/>
          <w:szCs w:val="24"/>
        </w:rPr>
        <w:t xml:space="preserve">Mitigated </w:t>
      </w:r>
      <w:r w:rsidRPr="006D7C1A">
        <w:rPr>
          <w:rFonts w:ascii="Times New Roman" w:hAnsi="Times New Roman"/>
          <w:sz w:val="24"/>
          <w:szCs w:val="24"/>
        </w:rPr>
        <w:t>Negative Declaration</w:t>
      </w:r>
      <w:r>
        <w:rPr>
          <w:rFonts w:ascii="Times New Roman" w:hAnsi="Times New Roman"/>
          <w:sz w:val="24"/>
          <w:szCs w:val="24"/>
        </w:rPr>
        <w:t xml:space="preserve">, </w:t>
      </w:r>
      <w:r w:rsidR="00576BE6">
        <w:rPr>
          <w:rFonts w:ascii="Times New Roman" w:hAnsi="Times New Roman"/>
          <w:sz w:val="24"/>
          <w:szCs w:val="24"/>
        </w:rPr>
        <w:t xml:space="preserve">2003 </w:t>
      </w:r>
      <w:r>
        <w:rPr>
          <w:rFonts w:ascii="Times New Roman" w:hAnsi="Times New Roman"/>
          <w:sz w:val="24"/>
          <w:szCs w:val="24"/>
        </w:rPr>
        <w:t>LRDP EIR,</w:t>
      </w:r>
      <w:r w:rsidRPr="006D7C1A">
        <w:rPr>
          <w:rFonts w:ascii="Times New Roman" w:hAnsi="Times New Roman"/>
          <w:sz w:val="24"/>
          <w:szCs w:val="24"/>
        </w:rPr>
        <w:t xml:space="preserve"> and any comments received on these documents</w:t>
      </w:r>
      <w:r>
        <w:rPr>
          <w:rFonts w:ascii="Times New Roman" w:hAnsi="Times New Roman"/>
          <w:sz w:val="24"/>
          <w:szCs w:val="24"/>
        </w:rPr>
        <w:t xml:space="preserve"> and responses thereto</w:t>
      </w:r>
      <w:r w:rsidRPr="006D7C1A">
        <w:rPr>
          <w:rFonts w:ascii="Times New Roman" w:hAnsi="Times New Roman"/>
          <w:sz w:val="24"/>
          <w:szCs w:val="24"/>
        </w:rPr>
        <w:t xml:space="preserve">, and </w:t>
      </w:r>
      <w:r>
        <w:rPr>
          <w:rFonts w:ascii="Times New Roman" w:hAnsi="Times New Roman"/>
          <w:sz w:val="24"/>
          <w:szCs w:val="24"/>
        </w:rPr>
        <w:t xml:space="preserve">above </w:t>
      </w:r>
      <w:r w:rsidRPr="006D7C1A">
        <w:rPr>
          <w:rFonts w:ascii="Times New Roman" w:hAnsi="Times New Roman"/>
          <w:sz w:val="24"/>
          <w:szCs w:val="24"/>
        </w:rPr>
        <w:t xml:space="preserve">Findings, </w:t>
      </w:r>
      <w:r>
        <w:rPr>
          <w:rFonts w:ascii="Times New Roman" w:hAnsi="Times New Roman"/>
          <w:sz w:val="24"/>
          <w:szCs w:val="24"/>
        </w:rPr>
        <w:t>t</w:t>
      </w:r>
      <w:r w:rsidR="00126823">
        <w:rPr>
          <w:rFonts w:ascii="Times New Roman" w:hAnsi="Times New Roman"/>
          <w:sz w:val="24"/>
          <w:szCs w:val="24"/>
        </w:rPr>
        <w:t xml:space="preserve">he </w:t>
      </w:r>
      <w:r w:rsidR="00126823" w:rsidRPr="005A25A6">
        <w:rPr>
          <w:rFonts w:ascii="Times New Roman" w:hAnsi="Times New Roman"/>
          <w:sz w:val="24"/>
          <w:szCs w:val="24"/>
        </w:rPr>
        <w:t xml:space="preserve">University </w:t>
      </w:r>
      <w:r>
        <w:rPr>
          <w:rFonts w:ascii="Times New Roman" w:hAnsi="Times New Roman"/>
          <w:sz w:val="24"/>
          <w:szCs w:val="24"/>
        </w:rPr>
        <w:t xml:space="preserve">intends to </w:t>
      </w:r>
      <w:r w:rsidR="00126823">
        <w:rPr>
          <w:rFonts w:ascii="Times New Roman" w:hAnsi="Times New Roman"/>
          <w:sz w:val="24"/>
          <w:szCs w:val="24"/>
        </w:rPr>
        <w:t>take the following actions:</w:t>
      </w:r>
    </w:p>
    <w:p w14:paraId="2CC39312" w14:textId="77777777" w:rsidR="00126823" w:rsidRPr="00C155A8" w:rsidRDefault="00126823" w:rsidP="006A3680">
      <w:pPr>
        <w:pStyle w:val="ListParagraph"/>
        <w:numPr>
          <w:ilvl w:val="0"/>
          <w:numId w:val="22"/>
        </w:numPr>
        <w:autoSpaceDE w:val="0"/>
        <w:autoSpaceDN w:val="0"/>
        <w:adjustRightInd w:val="0"/>
        <w:spacing w:after="240"/>
        <w:ind w:left="360"/>
        <w:contextualSpacing w:val="0"/>
        <w:jc w:val="both"/>
        <w:rPr>
          <w:rFonts w:ascii="Times New Roman" w:hAnsi="Times New Roman"/>
          <w:sz w:val="24"/>
          <w:szCs w:val="24"/>
        </w:rPr>
      </w:pPr>
      <w:r w:rsidRPr="006D7C1A">
        <w:rPr>
          <w:rFonts w:ascii="Times New Roman" w:hAnsi="Times New Roman"/>
          <w:sz w:val="24"/>
          <w:szCs w:val="24"/>
        </w:rPr>
        <w:t xml:space="preserve">Adopt the </w:t>
      </w:r>
      <w:r w:rsidR="005B5138">
        <w:rPr>
          <w:rFonts w:ascii="Times New Roman" w:hAnsi="Times New Roman"/>
          <w:sz w:val="24"/>
          <w:szCs w:val="24"/>
        </w:rPr>
        <w:t xml:space="preserve">Mitigated </w:t>
      </w:r>
      <w:r w:rsidRPr="006D7C1A">
        <w:rPr>
          <w:rFonts w:ascii="Times New Roman" w:hAnsi="Times New Roman"/>
          <w:sz w:val="24"/>
          <w:szCs w:val="24"/>
        </w:rPr>
        <w:t xml:space="preserve">Negative </w:t>
      </w:r>
      <w:r w:rsidRPr="00C155A8">
        <w:rPr>
          <w:rFonts w:ascii="Times New Roman" w:hAnsi="Times New Roman"/>
          <w:sz w:val="24"/>
          <w:szCs w:val="24"/>
        </w:rPr>
        <w:t xml:space="preserve">Declaration for the </w:t>
      </w:r>
      <w:r w:rsidR="00934EB0" w:rsidRPr="00C155A8">
        <w:rPr>
          <w:rFonts w:ascii="Times New Roman" w:hAnsi="Times New Roman"/>
          <w:sz w:val="24"/>
          <w:szCs w:val="24"/>
        </w:rPr>
        <w:t>P</w:t>
      </w:r>
      <w:r w:rsidRPr="00C155A8">
        <w:rPr>
          <w:rFonts w:ascii="Times New Roman" w:hAnsi="Times New Roman"/>
          <w:sz w:val="24"/>
          <w:szCs w:val="24"/>
        </w:rPr>
        <w:t>roject as described in Section I, above.</w:t>
      </w:r>
    </w:p>
    <w:p w14:paraId="65EDD448" w14:textId="1E8C8F29" w:rsidR="00126823" w:rsidRPr="00C155A8" w:rsidRDefault="00126823" w:rsidP="006A3680">
      <w:pPr>
        <w:pStyle w:val="ListParagraph"/>
        <w:numPr>
          <w:ilvl w:val="0"/>
          <w:numId w:val="22"/>
        </w:numPr>
        <w:autoSpaceDE w:val="0"/>
        <w:autoSpaceDN w:val="0"/>
        <w:adjustRightInd w:val="0"/>
        <w:spacing w:after="240"/>
        <w:ind w:left="360"/>
        <w:contextualSpacing w:val="0"/>
        <w:jc w:val="both"/>
        <w:rPr>
          <w:rFonts w:ascii="Times New Roman" w:hAnsi="Times New Roman"/>
          <w:sz w:val="24"/>
          <w:szCs w:val="24"/>
        </w:rPr>
      </w:pPr>
      <w:r w:rsidRPr="00C155A8">
        <w:rPr>
          <w:rFonts w:ascii="Times New Roman" w:hAnsi="Times New Roman"/>
          <w:sz w:val="24"/>
          <w:szCs w:val="24"/>
        </w:rPr>
        <w:lastRenderedPageBreak/>
        <w:t xml:space="preserve">Approve and incorporate into the </w:t>
      </w:r>
      <w:r w:rsidR="00934EB0" w:rsidRPr="00C155A8">
        <w:rPr>
          <w:rFonts w:ascii="Times New Roman" w:hAnsi="Times New Roman"/>
          <w:sz w:val="24"/>
          <w:szCs w:val="24"/>
        </w:rPr>
        <w:t>P</w:t>
      </w:r>
      <w:r w:rsidRPr="00C155A8">
        <w:rPr>
          <w:rFonts w:ascii="Times New Roman" w:hAnsi="Times New Roman"/>
          <w:sz w:val="24"/>
          <w:szCs w:val="24"/>
        </w:rPr>
        <w:t xml:space="preserve">roject all project </w:t>
      </w:r>
      <w:r w:rsidR="006D7C1A" w:rsidRPr="00C155A8">
        <w:rPr>
          <w:rFonts w:ascii="Times New Roman" w:hAnsi="Times New Roman"/>
          <w:sz w:val="24"/>
          <w:szCs w:val="24"/>
        </w:rPr>
        <w:t>elements</w:t>
      </w:r>
      <w:r w:rsidR="007366BA" w:rsidRPr="00C155A8">
        <w:rPr>
          <w:rFonts w:ascii="Times New Roman" w:hAnsi="Times New Roman"/>
          <w:sz w:val="24"/>
          <w:szCs w:val="24"/>
        </w:rPr>
        <w:t>, project-specific mitigation measures,</w:t>
      </w:r>
      <w:r w:rsidR="006D7C1A" w:rsidRPr="00C155A8">
        <w:rPr>
          <w:rFonts w:ascii="Times New Roman" w:hAnsi="Times New Roman"/>
          <w:sz w:val="24"/>
          <w:szCs w:val="24"/>
        </w:rPr>
        <w:t xml:space="preserve"> and relevant 2003 LRDP </w:t>
      </w:r>
      <w:r w:rsidRPr="00C155A8">
        <w:rPr>
          <w:rFonts w:ascii="Times New Roman" w:hAnsi="Times New Roman"/>
          <w:sz w:val="24"/>
          <w:szCs w:val="24"/>
        </w:rPr>
        <w:t xml:space="preserve">EIR mitigation measures identified in the </w:t>
      </w:r>
      <w:r w:rsidR="00934EB0" w:rsidRPr="00C155A8">
        <w:rPr>
          <w:rFonts w:ascii="Times New Roman" w:hAnsi="Times New Roman"/>
          <w:sz w:val="24"/>
          <w:szCs w:val="24"/>
        </w:rPr>
        <w:t>P</w:t>
      </w:r>
      <w:r w:rsidRPr="00C155A8">
        <w:rPr>
          <w:rFonts w:ascii="Times New Roman" w:hAnsi="Times New Roman"/>
          <w:sz w:val="24"/>
          <w:szCs w:val="24"/>
        </w:rPr>
        <w:t>roject</w:t>
      </w:r>
      <w:r w:rsidR="00DC3D3A">
        <w:rPr>
          <w:rFonts w:ascii="Times New Roman" w:hAnsi="Times New Roman"/>
          <w:sz w:val="24"/>
          <w:szCs w:val="24"/>
        </w:rPr>
        <w:t>’</w:t>
      </w:r>
      <w:r w:rsidRPr="00C155A8">
        <w:rPr>
          <w:rFonts w:ascii="Times New Roman" w:hAnsi="Times New Roman"/>
          <w:sz w:val="24"/>
          <w:szCs w:val="24"/>
        </w:rPr>
        <w:t>s Tiered Initial Study.</w:t>
      </w:r>
    </w:p>
    <w:p w14:paraId="6FF5B794" w14:textId="77777777" w:rsidR="00126823" w:rsidRPr="00C155A8" w:rsidRDefault="00126823" w:rsidP="006A3680">
      <w:pPr>
        <w:pStyle w:val="ListParagraph"/>
        <w:numPr>
          <w:ilvl w:val="0"/>
          <w:numId w:val="22"/>
        </w:numPr>
        <w:autoSpaceDE w:val="0"/>
        <w:autoSpaceDN w:val="0"/>
        <w:adjustRightInd w:val="0"/>
        <w:spacing w:after="240"/>
        <w:ind w:left="360"/>
        <w:contextualSpacing w:val="0"/>
        <w:jc w:val="both"/>
        <w:rPr>
          <w:rFonts w:ascii="Times New Roman" w:hAnsi="Times New Roman"/>
          <w:sz w:val="24"/>
          <w:szCs w:val="24"/>
        </w:rPr>
      </w:pPr>
      <w:r w:rsidRPr="00C155A8">
        <w:rPr>
          <w:rFonts w:ascii="Times New Roman" w:hAnsi="Times New Roman"/>
          <w:sz w:val="24"/>
          <w:szCs w:val="24"/>
        </w:rPr>
        <w:t>Adopt the Findings in their entirety as set forth in Section II, above.</w:t>
      </w:r>
    </w:p>
    <w:p w14:paraId="69179875" w14:textId="3DFECAAF" w:rsidR="00982048" w:rsidRPr="00C155A8" w:rsidRDefault="00982048" w:rsidP="006A3680">
      <w:pPr>
        <w:pStyle w:val="ListParagraph"/>
        <w:numPr>
          <w:ilvl w:val="0"/>
          <w:numId w:val="22"/>
        </w:numPr>
        <w:autoSpaceDE w:val="0"/>
        <w:autoSpaceDN w:val="0"/>
        <w:adjustRightInd w:val="0"/>
        <w:spacing w:after="240"/>
        <w:ind w:left="360"/>
        <w:contextualSpacing w:val="0"/>
        <w:jc w:val="both"/>
        <w:rPr>
          <w:rFonts w:ascii="Times New Roman" w:hAnsi="Times New Roman"/>
          <w:sz w:val="24"/>
          <w:szCs w:val="24"/>
        </w:rPr>
      </w:pPr>
      <w:r w:rsidRPr="00C155A8">
        <w:rPr>
          <w:rFonts w:ascii="Times New Roman" w:hAnsi="Times New Roman"/>
          <w:sz w:val="24"/>
          <w:szCs w:val="24"/>
        </w:rPr>
        <w:t xml:space="preserve">Adopt the </w:t>
      </w:r>
      <w:r w:rsidR="007366BA" w:rsidRPr="00C155A8">
        <w:rPr>
          <w:rFonts w:ascii="Times New Roman" w:hAnsi="Times New Roman"/>
          <w:sz w:val="24"/>
          <w:szCs w:val="24"/>
        </w:rPr>
        <w:t xml:space="preserve">project-specific </w:t>
      </w:r>
      <w:r w:rsidRPr="00C155A8">
        <w:rPr>
          <w:rFonts w:ascii="Times New Roman" w:hAnsi="Times New Roman"/>
          <w:sz w:val="24"/>
          <w:szCs w:val="24"/>
        </w:rPr>
        <w:t xml:space="preserve">Mitigation Monitoring and Reporting Program, as set forth in Section </w:t>
      </w:r>
      <w:r w:rsidR="00E8034D" w:rsidRPr="00C155A8">
        <w:rPr>
          <w:rFonts w:ascii="Times New Roman" w:hAnsi="Times New Roman"/>
          <w:sz w:val="24"/>
          <w:szCs w:val="24"/>
        </w:rPr>
        <w:t>II</w:t>
      </w:r>
      <w:r w:rsidRPr="00C155A8">
        <w:rPr>
          <w:rFonts w:ascii="Times New Roman" w:hAnsi="Times New Roman"/>
          <w:sz w:val="24"/>
          <w:szCs w:val="24"/>
        </w:rPr>
        <w:t>, above.</w:t>
      </w:r>
    </w:p>
    <w:p w14:paraId="40909869" w14:textId="2E128C7C" w:rsidR="0009494E" w:rsidRDefault="00A432C2" w:rsidP="006A3680">
      <w:pPr>
        <w:pStyle w:val="ListParagraph"/>
        <w:numPr>
          <w:ilvl w:val="0"/>
          <w:numId w:val="22"/>
        </w:numPr>
        <w:autoSpaceDE w:val="0"/>
        <w:autoSpaceDN w:val="0"/>
        <w:adjustRightInd w:val="0"/>
        <w:spacing w:after="240"/>
        <w:ind w:left="360"/>
        <w:contextualSpacing w:val="0"/>
        <w:jc w:val="both"/>
        <w:rPr>
          <w:rFonts w:ascii="Times New Roman" w:hAnsi="Times New Roman"/>
          <w:sz w:val="24"/>
          <w:szCs w:val="24"/>
        </w:rPr>
      </w:pPr>
      <w:r>
        <w:rPr>
          <w:rFonts w:ascii="Times New Roman" w:hAnsi="Times New Roman"/>
          <w:sz w:val="24"/>
          <w:szCs w:val="24"/>
        </w:rPr>
        <w:t>A</w:t>
      </w:r>
      <w:r w:rsidR="006D7C1A" w:rsidRPr="006D7C1A">
        <w:rPr>
          <w:rFonts w:ascii="Times New Roman" w:hAnsi="Times New Roman"/>
          <w:sz w:val="24"/>
          <w:szCs w:val="24"/>
        </w:rPr>
        <w:t xml:space="preserve">pprove </w:t>
      </w:r>
      <w:r w:rsidR="00446F92">
        <w:rPr>
          <w:rFonts w:ascii="Times New Roman" w:hAnsi="Times New Roman"/>
          <w:sz w:val="24"/>
          <w:szCs w:val="24"/>
        </w:rPr>
        <w:t xml:space="preserve">of individual projects to implement </w:t>
      </w:r>
      <w:r w:rsidR="006D7C1A" w:rsidRPr="006D7C1A">
        <w:rPr>
          <w:rFonts w:ascii="Times New Roman" w:hAnsi="Times New Roman"/>
          <w:sz w:val="24"/>
          <w:szCs w:val="24"/>
        </w:rPr>
        <w:t xml:space="preserve">the </w:t>
      </w:r>
      <w:r w:rsidR="00446F92">
        <w:rPr>
          <w:rFonts w:ascii="Times New Roman" w:hAnsi="Times New Roman"/>
          <w:sz w:val="24"/>
          <w:szCs w:val="24"/>
        </w:rPr>
        <w:t xml:space="preserve">detailed </w:t>
      </w:r>
      <w:r w:rsidR="006D7C1A" w:rsidRPr="006D7C1A">
        <w:rPr>
          <w:rFonts w:ascii="Times New Roman" w:hAnsi="Times New Roman"/>
          <w:sz w:val="24"/>
          <w:szCs w:val="24"/>
        </w:rPr>
        <w:t>design</w:t>
      </w:r>
      <w:r w:rsidR="00446F92">
        <w:rPr>
          <w:rFonts w:ascii="Times New Roman" w:hAnsi="Times New Roman"/>
          <w:sz w:val="24"/>
          <w:szCs w:val="24"/>
        </w:rPr>
        <w:t xml:space="preserve">, </w:t>
      </w:r>
      <w:r w:rsidR="00126823" w:rsidRPr="006D7C1A">
        <w:rPr>
          <w:rFonts w:ascii="Times New Roman" w:hAnsi="Times New Roman"/>
          <w:sz w:val="24"/>
          <w:szCs w:val="24"/>
        </w:rPr>
        <w:t xml:space="preserve">construction </w:t>
      </w:r>
      <w:r w:rsidR="00446F92">
        <w:rPr>
          <w:rFonts w:ascii="Times New Roman" w:hAnsi="Times New Roman"/>
          <w:sz w:val="24"/>
          <w:szCs w:val="24"/>
        </w:rPr>
        <w:t xml:space="preserve">and operation </w:t>
      </w:r>
      <w:r w:rsidR="00126823" w:rsidRPr="006D7C1A">
        <w:rPr>
          <w:rFonts w:ascii="Times New Roman" w:hAnsi="Times New Roman"/>
          <w:sz w:val="24"/>
          <w:szCs w:val="24"/>
        </w:rPr>
        <w:t xml:space="preserve">of </w:t>
      </w:r>
      <w:r w:rsidR="00BD0104">
        <w:rPr>
          <w:rFonts w:ascii="Times New Roman" w:hAnsi="Times New Roman"/>
          <w:sz w:val="24"/>
          <w:szCs w:val="24"/>
        </w:rPr>
        <w:t xml:space="preserve">the </w:t>
      </w:r>
      <w:r w:rsidR="005B5138">
        <w:rPr>
          <w:rFonts w:ascii="Times New Roman" w:hAnsi="Times New Roman"/>
          <w:sz w:val="24"/>
          <w:szCs w:val="24"/>
        </w:rPr>
        <w:t>Veterinary Medical Center Vision</w:t>
      </w:r>
      <w:r w:rsidR="00126823" w:rsidRPr="006D7C1A">
        <w:rPr>
          <w:rFonts w:ascii="Times New Roman" w:hAnsi="Times New Roman"/>
          <w:sz w:val="24"/>
          <w:szCs w:val="24"/>
        </w:rPr>
        <w:t>.</w:t>
      </w:r>
      <w:r w:rsidR="00D0689B">
        <w:rPr>
          <w:rFonts w:ascii="Times New Roman" w:hAnsi="Times New Roman"/>
          <w:sz w:val="24"/>
          <w:szCs w:val="24"/>
        </w:rPr>
        <w:t xml:space="preserve"> </w:t>
      </w:r>
    </w:p>
    <w:p w14:paraId="208D73C9" w14:textId="15A40EDD" w:rsidR="001A314E" w:rsidRPr="00FA0DD3" w:rsidRDefault="001A314E" w:rsidP="006A3680">
      <w:pPr>
        <w:pStyle w:val="ListParagraph"/>
        <w:numPr>
          <w:ilvl w:val="0"/>
          <w:numId w:val="22"/>
        </w:numPr>
        <w:autoSpaceDE w:val="0"/>
        <w:autoSpaceDN w:val="0"/>
        <w:adjustRightInd w:val="0"/>
        <w:spacing w:after="240"/>
        <w:ind w:left="360"/>
        <w:contextualSpacing w:val="0"/>
        <w:jc w:val="both"/>
        <w:rPr>
          <w:rFonts w:ascii="Times New Roman" w:hAnsi="Times New Roman"/>
          <w:sz w:val="24"/>
          <w:szCs w:val="24"/>
          <w:highlight w:val="yellow"/>
        </w:rPr>
      </w:pPr>
      <w:r w:rsidRPr="00FA0DD3">
        <w:rPr>
          <w:rFonts w:ascii="Times New Roman" w:hAnsi="Times New Roman"/>
          <w:sz w:val="24"/>
          <w:szCs w:val="24"/>
          <w:highlight w:val="yellow"/>
        </w:rPr>
        <w:t xml:space="preserve">Approve of final </w:t>
      </w:r>
      <w:r w:rsidR="00A44AD1">
        <w:rPr>
          <w:rFonts w:ascii="Times New Roman" w:hAnsi="Times New Roman"/>
          <w:sz w:val="24"/>
          <w:szCs w:val="24"/>
          <w:highlight w:val="yellow"/>
        </w:rPr>
        <w:t xml:space="preserve">designs and construction </w:t>
      </w:r>
      <w:r w:rsidRPr="00FA0DD3">
        <w:rPr>
          <w:rFonts w:ascii="Times New Roman" w:hAnsi="Times New Roman"/>
          <w:sz w:val="24"/>
          <w:szCs w:val="24"/>
          <w:highlight w:val="yellow"/>
        </w:rPr>
        <w:t>of VMC Vision Project Element 1: Site Utilities and Parking Expansion.</w:t>
      </w:r>
    </w:p>
    <w:p w14:paraId="456A39DD" w14:textId="77777777" w:rsidR="008F4621" w:rsidRPr="008F4621" w:rsidRDefault="008F4621" w:rsidP="008F4621">
      <w:pPr>
        <w:autoSpaceDE w:val="0"/>
        <w:autoSpaceDN w:val="0"/>
        <w:adjustRightInd w:val="0"/>
        <w:spacing w:after="240"/>
        <w:jc w:val="both"/>
        <w:rPr>
          <w:rFonts w:ascii="Times New Roman" w:hAnsi="Times New Roman"/>
          <w:sz w:val="24"/>
          <w:szCs w:val="24"/>
        </w:rPr>
      </w:pPr>
    </w:p>
    <w:sectPr w:rsidR="008F4621" w:rsidRPr="008F4621" w:rsidSect="00BB7486">
      <w:headerReference w:type="default" r:id="rId10"/>
      <w:pgSz w:w="12240" w:h="15840"/>
      <w:pgMar w:top="1440" w:right="1440" w:bottom="171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Suzanne Enslow" w:date="2017-09-22T10:50:00Z" w:initials="SE">
    <w:p w14:paraId="232F1416" w14:textId="4833512C" w:rsidR="00385555" w:rsidRDefault="00385555">
      <w:pPr>
        <w:pStyle w:val="CommentText"/>
      </w:pPr>
      <w:r>
        <w:rPr>
          <w:rStyle w:val="CommentReference"/>
        </w:rPr>
        <w:annotationRef/>
      </w:r>
      <w:r w:rsidRPr="00987DB3">
        <w:rPr>
          <w:rStyle w:val="CommentReference"/>
          <w:highlight w:val="yellow"/>
        </w:rPr>
        <w:annotationRef/>
      </w:r>
      <w:r w:rsidRPr="00987DB3">
        <w:rPr>
          <w:highlight w:val="yellow"/>
        </w:rPr>
        <w:t>Matt – See my comments below regarding potential implementation of all 6 charging stations and all 6 fuel-efficient parking spaces with Project Element 1. If this will be the case, maybe it is mentioned here as well?</w:t>
      </w:r>
    </w:p>
  </w:comment>
  <w:comment w:id="7" w:author="Suzanne Enslow" w:date="2017-09-22T10:38:00Z" w:initials="SE">
    <w:p w14:paraId="09ED8595" w14:textId="36F46B64" w:rsidR="00BC06DD" w:rsidRDefault="00BC06DD">
      <w:pPr>
        <w:pStyle w:val="CommentText"/>
      </w:pPr>
      <w:r>
        <w:rPr>
          <w:rStyle w:val="CommentReference"/>
        </w:rPr>
        <w:annotationRef/>
      </w:r>
      <w:r w:rsidRPr="00BC06DD">
        <w:rPr>
          <w:highlight w:val="yellow"/>
        </w:rPr>
        <w:t>Matt – See my note below regarding this text.</w:t>
      </w:r>
    </w:p>
  </w:comment>
  <w:comment w:id="8" w:author="Suzanne Enslow" w:date="2017-09-22T10:31:00Z" w:initials="SE">
    <w:p w14:paraId="5A97F2AE" w14:textId="04C99990" w:rsidR="00497C90" w:rsidRPr="00BC06DD" w:rsidRDefault="00497C90">
      <w:pPr>
        <w:pStyle w:val="CommentText"/>
        <w:rPr>
          <w:highlight w:val="yellow"/>
        </w:rPr>
      </w:pPr>
      <w:r>
        <w:rPr>
          <w:rStyle w:val="CommentReference"/>
        </w:rPr>
        <w:annotationRef/>
      </w:r>
      <w:r w:rsidRPr="00BC06DD">
        <w:rPr>
          <w:highlight w:val="yellow"/>
        </w:rPr>
        <w:t xml:space="preserve">Matt – Will all of these charging station and designated parking spaces be established with Project Element 1, which involves the utilities and parking expansion? Would be wonderful to have this mitigation front-loaded for the project. </w:t>
      </w:r>
    </w:p>
    <w:p w14:paraId="204C4DAB" w14:textId="77777777" w:rsidR="00497C90" w:rsidRPr="00BC06DD" w:rsidRDefault="00497C90">
      <w:pPr>
        <w:pStyle w:val="CommentText"/>
        <w:rPr>
          <w:highlight w:val="yellow"/>
        </w:rPr>
      </w:pPr>
    </w:p>
    <w:p w14:paraId="4EBE3D40" w14:textId="652F8F05" w:rsidR="00497C90" w:rsidRDefault="00BC06DD">
      <w:pPr>
        <w:pStyle w:val="CommentText"/>
      </w:pPr>
      <w:r>
        <w:rPr>
          <w:highlight w:val="yellow"/>
        </w:rPr>
        <w:t>If so, see the highlighted text above to see if it works.</w:t>
      </w:r>
      <w:r w:rsidR="00497C90">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2F1416" w15:done="0"/>
  <w15:commentEx w15:paraId="09ED8595" w15:done="0"/>
  <w15:commentEx w15:paraId="4EBE3D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77B91D" w16cid:durableId="1D63CDC4"/>
  <w16cid:commentId w16cid:paraId="11A39C8B" w16cid:durableId="1D63CE0C"/>
  <w16cid:commentId w16cid:paraId="221DAA30" w16cid:durableId="1D63CFF2"/>
  <w16cid:commentId w16cid:paraId="4E03A260" w16cid:durableId="1D63D062"/>
  <w16cid:commentId w16cid:paraId="153B080B" w16cid:durableId="1D63CFA2"/>
  <w16cid:commentId w16cid:paraId="674F81EC" w16cid:durableId="1D63D0DB"/>
  <w16cid:commentId w16cid:paraId="7F8E5342" w16cid:durableId="1D63D12A"/>
  <w16cid:commentId w16cid:paraId="263C3AD8" w16cid:durableId="1D63D1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B58EF" w14:textId="77777777" w:rsidR="00164902" w:rsidRDefault="00164902" w:rsidP="004437DA">
      <w:r>
        <w:separator/>
      </w:r>
    </w:p>
  </w:endnote>
  <w:endnote w:type="continuationSeparator" w:id="0">
    <w:p w14:paraId="57395820" w14:textId="77777777" w:rsidR="00164902" w:rsidRDefault="00164902" w:rsidP="0044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09880" w14:textId="77777777" w:rsidR="00164902" w:rsidRDefault="00164902" w:rsidP="004437DA">
      <w:r>
        <w:separator/>
      </w:r>
    </w:p>
  </w:footnote>
  <w:footnote w:type="continuationSeparator" w:id="0">
    <w:p w14:paraId="04ACC32C" w14:textId="77777777" w:rsidR="00164902" w:rsidRDefault="00164902" w:rsidP="004437DA">
      <w:r>
        <w:continuationSeparator/>
      </w:r>
    </w:p>
  </w:footnote>
  <w:footnote w:id="1">
    <w:p w14:paraId="154DB982" w14:textId="34D2FA6C" w:rsidR="009C20C7" w:rsidRDefault="009C20C7" w:rsidP="00E4761E">
      <w:pPr>
        <w:pStyle w:val="footnote"/>
        <w:rPr>
          <w:i/>
          <w:strike/>
          <w:color w:val="1F497D" w:themeColor="text2"/>
        </w:rPr>
      </w:pPr>
      <w:r>
        <w:rPr>
          <w:rStyle w:val="FootnoteReference"/>
        </w:rPr>
        <w:footnoteRef/>
      </w:r>
      <w:r>
        <w:t xml:space="preserve"> </w:t>
      </w:r>
      <w:r>
        <w:tab/>
        <w:t xml:space="preserve">UC Davis has established a campus baseline, which is the minimum number of applicable </w:t>
      </w:r>
      <w:r>
        <w:rPr>
          <w:i/>
        </w:rPr>
        <w:t xml:space="preserve">Leadership in Energy and Environmental Design </w:t>
      </w:r>
      <w:r>
        <w:t xml:space="preserve">(LEED) rating system “points” that each project on the campus will achieve.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02E43" w14:textId="2764707A" w:rsidR="009C20C7" w:rsidRPr="009221E2" w:rsidRDefault="009C20C7" w:rsidP="009221E2">
    <w:pPr>
      <w:tabs>
        <w:tab w:val="center" w:pos="4320"/>
        <w:tab w:val="right" w:pos="8640"/>
      </w:tabs>
      <w:rPr>
        <w:rFonts w:ascii="Arial" w:hAnsi="Arial"/>
        <w:sz w:val="16"/>
      </w:rPr>
    </w:pPr>
    <w:r>
      <w:rPr>
        <w:rFonts w:ascii="Arial" w:hAnsi="Arial"/>
        <w:sz w:val="16"/>
      </w:rPr>
      <w:t>VETERINARY MEDICAL CENTER VISION</w:t>
    </w:r>
  </w:p>
  <w:p w14:paraId="73EB72D7" w14:textId="77777777" w:rsidR="009C20C7" w:rsidRPr="009221E2" w:rsidRDefault="009C20C7" w:rsidP="009221E2">
    <w:pPr>
      <w:tabs>
        <w:tab w:val="center" w:pos="4320"/>
        <w:tab w:val="right" w:pos="8640"/>
      </w:tabs>
      <w:rPr>
        <w:rFonts w:ascii="Arial" w:hAnsi="Arial"/>
        <w:sz w:val="16"/>
      </w:rPr>
    </w:pPr>
    <w:r w:rsidRPr="009221E2">
      <w:rPr>
        <w:rFonts w:ascii="Arial" w:hAnsi="Arial"/>
        <w:sz w:val="16"/>
      </w:rPr>
      <w:t>CEQA FINDINGS</w:t>
    </w:r>
  </w:p>
  <w:p w14:paraId="2AA18C48" w14:textId="7612BF3F" w:rsidR="009C20C7" w:rsidRPr="00651AB2" w:rsidRDefault="009C20C7" w:rsidP="00651AB2">
    <w:pPr>
      <w:tabs>
        <w:tab w:val="center" w:pos="4320"/>
        <w:tab w:val="right" w:pos="8640"/>
      </w:tabs>
      <w:rPr>
        <w:rFonts w:ascii="Arial" w:hAnsi="Arial"/>
        <w:sz w:val="16"/>
      </w:rPr>
    </w:pPr>
    <w:r w:rsidRPr="009221E2">
      <w:rPr>
        <w:rFonts w:ascii="Arial" w:hAnsi="Arial"/>
        <w:sz w:val="16"/>
      </w:rPr>
      <w:t xml:space="preserve">PAGE </w:t>
    </w:r>
    <w:r w:rsidRPr="009221E2">
      <w:rPr>
        <w:rFonts w:ascii="Arial" w:hAnsi="Arial"/>
        <w:sz w:val="16"/>
      </w:rPr>
      <w:fldChar w:fldCharType="begin"/>
    </w:r>
    <w:r w:rsidRPr="009221E2">
      <w:rPr>
        <w:rFonts w:ascii="Arial" w:hAnsi="Arial"/>
        <w:sz w:val="16"/>
      </w:rPr>
      <w:instrText xml:space="preserve"> PAGE </w:instrText>
    </w:r>
    <w:r w:rsidRPr="009221E2">
      <w:rPr>
        <w:rFonts w:ascii="Arial" w:hAnsi="Arial"/>
        <w:sz w:val="16"/>
      </w:rPr>
      <w:fldChar w:fldCharType="separate"/>
    </w:r>
    <w:r w:rsidR="00A44AD1">
      <w:rPr>
        <w:rFonts w:ascii="Arial" w:hAnsi="Arial"/>
        <w:noProof/>
        <w:sz w:val="16"/>
      </w:rPr>
      <w:t>30</w:t>
    </w:r>
    <w:r w:rsidRPr="009221E2">
      <w:rPr>
        <w:rFonts w:ascii="Arial" w:hAnsi="Arial"/>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3C5A"/>
    <w:multiLevelType w:val="hybridMultilevel"/>
    <w:tmpl w:val="11BA828A"/>
    <w:lvl w:ilvl="0" w:tplc="6DBA8CF8">
      <w:start w:val="1"/>
      <w:numFmt w:val="bullet"/>
      <w:pStyle w:val="ListBullet3"/>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D56F4"/>
    <w:multiLevelType w:val="hybridMultilevel"/>
    <w:tmpl w:val="E2CC28CC"/>
    <w:lvl w:ilvl="0" w:tplc="A5206AA0">
      <w:start w:val="1"/>
      <w:numFmt w:val="bullet"/>
      <w:pStyle w:val="GoalPolicyObjectiveThreshold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8927E09"/>
    <w:multiLevelType w:val="hybridMultilevel"/>
    <w:tmpl w:val="A9F467E4"/>
    <w:lvl w:ilvl="0" w:tplc="341202E4">
      <w:start w:val="1"/>
      <w:numFmt w:val="bullet"/>
      <w:pStyle w:val="MitigationDash"/>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9FD6207"/>
    <w:multiLevelType w:val="hybridMultilevel"/>
    <w:tmpl w:val="AB8E192C"/>
    <w:lvl w:ilvl="0" w:tplc="04090013">
      <w:start w:val="1"/>
      <w:numFmt w:val="upperRoman"/>
      <w:lvlText w:val="%1."/>
      <w:lvlJc w:val="right"/>
      <w:pPr>
        <w:ind w:left="720" w:hanging="360"/>
      </w:pPr>
    </w:lvl>
    <w:lvl w:ilvl="1" w:tplc="9F6A3598">
      <w:start w:val="1"/>
      <w:numFmt w:val="decimal"/>
      <w:lvlText w:val="%2."/>
      <w:lvlJc w:val="left"/>
      <w:pPr>
        <w:ind w:left="1440" w:hanging="360"/>
      </w:pPr>
      <w:rPr>
        <w:rFonts w:hint="default"/>
      </w:rPr>
    </w:lvl>
    <w:lvl w:ilvl="2" w:tplc="EF9A78DE">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6641C"/>
    <w:multiLevelType w:val="hybridMultilevel"/>
    <w:tmpl w:val="46BAE2E8"/>
    <w:lvl w:ilvl="0" w:tplc="0EFEAA9A">
      <w:start w:val="1"/>
      <w:numFmt w:val="bullet"/>
      <w:pStyle w:val="TableDash"/>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53300"/>
    <w:multiLevelType w:val="hybridMultilevel"/>
    <w:tmpl w:val="66C4C4EA"/>
    <w:lvl w:ilvl="0" w:tplc="C67C30DA">
      <w:start w:val="1"/>
      <w:numFmt w:val="bullet"/>
      <w:pStyle w:val="ImpactThreshold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46E82"/>
    <w:multiLevelType w:val="hybridMultilevel"/>
    <w:tmpl w:val="BF36FEC6"/>
    <w:lvl w:ilvl="0" w:tplc="D724ADFA">
      <w:start w:val="1"/>
      <w:numFmt w:val="bullet"/>
      <w:pStyle w:val="ListBullet2"/>
      <w:lvlText w:val=""/>
      <w:lvlJc w:val="left"/>
      <w:pPr>
        <w:tabs>
          <w:tab w:val="num" w:pos="36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9B4703"/>
    <w:multiLevelType w:val="hybridMultilevel"/>
    <w:tmpl w:val="157EDB84"/>
    <w:lvl w:ilvl="0" w:tplc="4962BC2A">
      <w:start w:val="5"/>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21B41"/>
    <w:multiLevelType w:val="hybridMultilevel"/>
    <w:tmpl w:val="C0F87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11471"/>
    <w:multiLevelType w:val="hybridMultilevel"/>
    <w:tmpl w:val="E2BCEDE0"/>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0" w15:restartNumberingAfterBreak="0">
    <w:nsid w:val="2FBF708D"/>
    <w:multiLevelType w:val="hybridMultilevel"/>
    <w:tmpl w:val="78E8B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EF6089"/>
    <w:multiLevelType w:val="hybridMultilevel"/>
    <w:tmpl w:val="616613DC"/>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2" w15:restartNumberingAfterBreak="0">
    <w:nsid w:val="37211DA8"/>
    <w:multiLevelType w:val="hybridMultilevel"/>
    <w:tmpl w:val="FDD46222"/>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3" w15:restartNumberingAfterBreak="0">
    <w:nsid w:val="37E16F86"/>
    <w:multiLevelType w:val="hybridMultilevel"/>
    <w:tmpl w:val="7B609F68"/>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4" w15:restartNumberingAfterBreak="0">
    <w:nsid w:val="38A1310C"/>
    <w:multiLevelType w:val="hybridMultilevel"/>
    <w:tmpl w:val="9A6E1D22"/>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5" w15:restartNumberingAfterBreak="0">
    <w:nsid w:val="411C1A2E"/>
    <w:multiLevelType w:val="hybridMultilevel"/>
    <w:tmpl w:val="A6FA4AB4"/>
    <w:lvl w:ilvl="0" w:tplc="DEFE5F1E">
      <w:start w:val="3"/>
      <w:numFmt w:val="lowerLetter"/>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A80B0A"/>
    <w:multiLevelType w:val="hybridMultilevel"/>
    <w:tmpl w:val="8D80FB60"/>
    <w:lvl w:ilvl="0" w:tplc="9848D6C4">
      <w:start w:val="1"/>
      <w:numFmt w:val="bullet"/>
      <w:pStyle w:val="ListDash2"/>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6E62B40"/>
    <w:multiLevelType w:val="hybridMultilevel"/>
    <w:tmpl w:val="E698F396"/>
    <w:lvl w:ilvl="0" w:tplc="04090015">
      <w:start w:val="1"/>
      <w:numFmt w:val="upperLetter"/>
      <w:lvlText w:val="%1."/>
      <w:lvlJc w:val="left"/>
      <w:pPr>
        <w:ind w:left="180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261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827AFC"/>
    <w:multiLevelType w:val="hybridMultilevel"/>
    <w:tmpl w:val="6A301072"/>
    <w:lvl w:ilvl="0" w:tplc="9CAE36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3F275E"/>
    <w:multiLevelType w:val="hybridMultilevel"/>
    <w:tmpl w:val="E012D28A"/>
    <w:lvl w:ilvl="0" w:tplc="8E70F54A">
      <w:start w:val="1"/>
      <w:numFmt w:val="bullet"/>
      <w:pStyle w:val="TableHangingDash"/>
      <w:lvlText w:val=""/>
      <w:lvlJc w:val="left"/>
      <w:pPr>
        <w:tabs>
          <w:tab w:val="num" w:pos="360"/>
        </w:tabs>
        <w:ind w:left="1440" w:hanging="360"/>
      </w:pPr>
      <w:rPr>
        <w:rFonts w:ascii="Symbol" w:hAnsi="Symbol" w:cs="Times New Roman" w:hint="default"/>
        <w:spacing w:val="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B55FA8"/>
    <w:multiLevelType w:val="hybridMultilevel"/>
    <w:tmpl w:val="F0E88DF6"/>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1" w15:restartNumberingAfterBreak="0">
    <w:nsid w:val="4E583B06"/>
    <w:multiLevelType w:val="hybridMultilevel"/>
    <w:tmpl w:val="84A88D5E"/>
    <w:lvl w:ilvl="0" w:tplc="1C0EFD68">
      <w:start w:val="1"/>
      <w:numFmt w:val="bullet"/>
      <w:pStyle w:val="List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BA031C"/>
    <w:multiLevelType w:val="hybridMultilevel"/>
    <w:tmpl w:val="B1DCC9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D207AB"/>
    <w:multiLevelType w:val="hybridMultilevel"/>
    <w:tmpl w:val="D486ADA2"/>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4" w15:restartNumberingAfterBreak="0">
    <w:nsid w:val="4FBF0C49"/>
    <w:multiLevelType w:val="hybridMultilevel"/>
    <w:tmpl w:val="006C9A96"/>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5" w15:restartNumberingAfterBreak="0">
    <w:nsid w:val="4FDD19E5"/>
    <w:multiLevelType w:val="hybridMultilevel"/>
    <w:tmpl w:val="C0F87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EF40C9"/>
    <w:multiLevelType w:val="hybridMultilevel"/>
    <w:tmpl w:val="6F22D160"/>
    <w:lvl w:ilvl="0" w:tplc="D4927A9C">
      <w:start w:val="1"/>
      <w:numFmt w:val="bullet"/>
      <w:pStyle w:val="TableBullet"/>
      <w:lvlText w:val=""/>
      <w:lvlJc w:val="left"/>
      <w:pPr>
        <w:tabs>
          <w:tab w:val="num" w:pos="360"/>
        </w:tabs>
        <w:ind w:left="360" w:hanging="360"/>
      </w:pPr>
      <w:rPr>
        <w:rFonts w:ascii="Symbol" w:hAnsi="Symbol" w:cs="Times New Roman" w:hint="default"/>
        <w:spacing w:val="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58520E"/>
    <w:multiLevelType w:val="hybridMultilevel"/>
    <w:tmpl w:val="7666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851C31"/>
    <w:multiLevelType w:val="hybridMultilevel"/>
    <w:tmpl w:val="5532ED3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15:restartNumberingAfterBreak="0">
    <w:nsid w:val="574A6B3F"/>
    <w:multiLevelType w:val="hybridMultilevel"/>
    <w:tmpl w:val="0EDC826E"/>
    <w:lvl w:ilvl="0" w:tplc="B78632C4">
      <w:start w:val="1"/>
      <w:numFmt w:val="bullet"/>
      <w:pStyle w:val="GOP3-ListBullet"/>
      <w:lvlText w:val=""/>
      <w:lvlJc w:val="left"/>
      <w:pPr>
        <w:tabs>
          <w:tab w:val="num" w:pos="1080"/>
        </w:tabs>
        <w:ind w:left="396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0" w15:restartNumberingAfterBreak="0">
    <w:nsid w:val="577B407A"/>
    <w:multiLevelType w:val="hybridMultilevel"/>
    <w:tmpl w:val="A81CAC04"/>
    <w:lvl w:ilvl="0" w:tplc="7128AEAC">
      <w:start w:val="1"/>
      <w:numFmt w:val="bullet"/>
      <w:pStyle w:val="TableHangingBullet"/>
      <w:lvlText w:val=""/>
      <w:lvlJc w:val="left"/>
      <w:pPr>
        <w:tabs>
          <w:tab w:val="num" w:pos="1080"/>
        </w:tabs>
        <w:ind w:left="1080" w:hanging="360"/>
      </w:pPr>
      <w:rPr>
        <w:rFonts w:ascii="Symbol" w:hAnsi="Symbol" w:cs="System" w:hint="default"/>
        <w:spacing w:val="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744F11"/>
    <w:multiLevelType w:val="hybridMultilevel"/>
    <w:tmpl w:val="1B7846F8"/>
    <w:lvl w:ilvl="0" w:tplc="04090015">
      <w:start w:val="1"/>
      <w:numFmt w:val="upperLetter"/>
      <w:lvlText w:val="%1."/>
      <w:lvlJc w:val="left"/>
      <w:pPr>
        <w:ind w:left="720" w:hanging="360"/>
      </w:pPr>
      <w:rPr>
        <w:rFonts w:hint="default"/>
      </w:rPr>
    </w:lvl>
    <w:lvl w:ilvl="1" w:tplc="9D62528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D65CB5"/>
    <w:multiLevelType w:val="hybridMultilevel"/>
    <w:tmpl w:val="5D2AA2E0"/>
    <w:lvl w:ilvl="0" w:tplc="F4CA7402">
      <w:start w:val="1"/>
      <w:numFmt w:val="bullet"/>
      <w:pStyle w:val="Mitigation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0F4C77"/>
    <w:multiLevelType w:val="hybridMultilevel"/>
    <w:tmpl w:val="50B0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737F4"/>
    <w:multiLevelType w:val="hybridMultilevel"/>
    <w:tmpl w:val="A596FCD2"/>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5" w15:restartNumberingAfterBreak="0">
    <w:nsid w:val="6216236F"/>
    <w:multiLevelType w:val="hybridMultilevel"/>
    <w:tmpl w:val="8E76B9E2"/>
    <w:lvl w:ilvl="0" w:tplc="A94A0922">
      <w:start w:val="1"/>
      <w:numFmt w:val="bullet"/>
      <w:pStyle w:val="QuotesDash"/>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2AA551C"/>
    <w:multiLevelType w:val="hybridMultilevel"/>
    <w:tmpl w:val="B418767C"/>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7" w15:restartNumberingAfterBreak="0">
    <w:nsid w:val="66547F7D"/>
    <w:multiLevelType w:val="hybridMultilevel"/>
    <w:tmpl w:val="947027C0"/>
    <w:lvl w:ilvl="0" w:tplc="43324006">
      <w:start w:val="1"/>
      <w:numFmt w:val="bullet"/>
      <w:pStyle w:val="ListDash"/>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602CCE"/>
    <w:multiLevelType w:val="hybridMultilevel"/>
    <w:tmpl w:val="2612C6B0"/>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9" w15:restartNumberingAfterBreak="0">
    <w:nsid w:val="6EEC1654"/>
    <w:multiLevelType w:val="hybridMultilevel"/>
    <w:tmpl w:val="6F881100"/>
    <w:lvl w:ilvl="0" w:tplc="4F84EBB4">
      <w:start w:val="1"/>
      <w:numFmt w:val="bullet"/>
      <w:pStyle w:val="Quotes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70083D2A"/>
    <w:multiLevelType w:val="hybridMultilevel"/>
    <w:tmpl w:val="703A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21"/>
  </w:num>
  <w:num w:numId="4">
    <w:abstractNumId w:val="6"/>
  </w:num>
  <w:num w:numId="5">
    <w:abstractNumId w:val="0"/>
  </w:num>
  <w:num w:numId="6">
    <w:abstractNumId w:val="37"/>
  </w:num>
  <w:num w:numId="7">
    <w:abstractNumId w:val="16"/>
  </w:num>
  <w:num w:numId="8">
    <w:abstractNumId w:val="32"/>
  </w:num>
  <w:num w:numId="9">
    <w:abstractNumId w:val="39"/>
  </w:num>
  <w:num w:numId="10">
    <w:abstractNumId w:val="26"/>
  </w:num>
  <w:num w:numId="11">
    <w:abstractNumId w:val="4"/>
  </w:num>
  <w:num w:numId="12">
    <w:abstractNumId w:val="30"/>
  </w:num>
  <w:num w:numId="13">
    <w:abstractNumId w:val="19"/>
  </w:num>
  <w:num w:numId="14">
    <w:abstractNumId w:val="5"/>
  </w:num>
  <w:num w:numId="15">
    <w:abstractNumId w:val="35"/>
  </w:num>
  <w:num w:numId="16">
    <w:abstractNumId w:val="2"/>
  </w:num>
  <w:num w:numId="17">
    <w:abstractNumId w:val="3"/>
  </w:num>
  <w:num w:numId="18">
    <w:abstractNumId w:val="22"/>
  </w:num>
  <w:num w:numId="19">
    <w:abstractNumId w:val="17"/>
  </w:num>
  <w:num w:numId="20">
    <w:abstractNumId w:val="31"/>
  </w:num>
  <w:num w:numId="21">
    <w:abstractNumId w:val="25"/>
  </w:num>
  <w:num w:numId="22">
    <w:abstractNumId w:val="18"/>
  </w:num>
  <w:num w:numId="23">
    <w:abstractNumId w:val="7"/>
  </w:num>
  <w:num w:numId="24">
    <w:abstractNumId w:val="15"/>
  </w:num>
  <w:num w:numId="25">
    <w:abstractNumId w:val="40"/>
  </w:num>
  <w:num w:numId="26">
    <w:abstractNumId w:val="10"/>
  </w:num>
  <w:num w:numId="27">
    <w:abstractNumId w:val="27"/>
  </w:num>
  <w:num w:numId="28">
    <w:abstractNumId w:val="28"/>
  </w:num>
  <w:num w:numId="29">
    <w:abstractNumId w:val="20"/>
  </w:num>
  <w:num w:numId="30">
    <w:abstractNumId w:val="38"/>
  </w:num>
  <w:num w:numId="31">
    <w:abstractNumId w:val="14"/>
  </w:num>
  <w:num w:numId="32">
    <w:abstractNumId w:val="13"/>
  </w:num>
  <w:num w:numId="33">
    <w:abstractNumId w:val="9"/>
  </w:num>
  <w:num w:numId="34">
    <w:abstractNumId w:val="36"/>
  </w:num>
  <w:num w:numId="35">
    <w:abstractNumId w:val="11"/>
  </w:num>
  <w:num w:numId="36">
    <w:abstractNumId w:val="23"/>
  </w:num>
  <w:num w:numId="37">
    <w:abstractNumId w:val="24"/>
  </w:num>
  <w:num w:numId="38">
    <w:abstractNumId w:val="33"/>
  </w:num>
  <w:num w:numId="39">
    <w:abstractNumId w:val="8"/>
  </w:num>
  <w:num w:numId="40">
    <w:abstractNumId w:val="34"/>
  </w:num>
  <w:num w:numId="41">
    <w:abstractNumId w:val="12"/>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zanne Enslow">
    <w15:presenceInfo w15:providerId="AD" w15:userId="S-1-5-21-4045000595-1048503424-2928202224-1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F0CECA6-2197-4DFA-A684-9DAF85A6DA4F}"/>
    <w:docVar w:name="dgnword-eventsink" w:val="224206816"/>
    <w:docVar w:name="DocStamp_1_DocID" w:val="C:\DOCUME~1\kdrumm\LOCALS~1\Temp\ND\Biodigester Findings.docx"/>
    <w:docVar w:name="DocStamp_1_IncludeDate" w:val="False"/>
    <w:docVar w:name="DocStamp_1_IncludeDraftText" w:val="False"/>
    <w:docVar w:name="DocStamp_1_IncludeTime" w:val="False"/>
    <w:docVar w:name="DocStamp_1_InsertDateAsField" w:val="False"/>
    <w:docVar w:name="DocStamp_1_TypeID" w:val="7"/>
    <w:docVar w:name="MPDocID" w:val="C:\DOCUME~1\kdrumm\LOCALS~1\Temp\ND\4851-6117-8897"/>
    <w:docVar w:name="MPDocIDTemplateDefault" w:val="%n|.%v|:%u|:%y"/>
    <w:docVar w:name="NewDocStampType" w:val="7"/>
  </w:docVars>
  <w:rsids>
    <w:rsidRoot w:val="00E745F7"/>
    <w:rsid w:val="00000FF7"/>
    <w:rsid w:val="00001AE5"/>
    <w:rsid w:val="000032DE"/>
    <w:rsid w:val="000033E4"/>
    <w:rsid w:val="00003627"/>
    <w:rsid w:val="00005109"/>
    <w:rsid w:val="0001380B"/>
    <w:rsid w:val="000149FF"/>
    <w:rsid w:val="00015B62"/>
    <w:rsid w:val="00016312"/>
    <w:rsid w:val="000245B7"/>
    <w:rsid w:val="00025188"/>
    <w:rsid w:val="000256C1"/>
    <w:rsid w:val="00025EFD"/>
    <w:rsid w:val="0002680D"/>
    <w:rsid w:val="000306F6"/>
    <w:rsid w:val="00031E8B"/>
    <w:rsid w:val="000338E7"/>
    <w:rsid w:val="00033A85"/>
    <w:rsid w:val="0003793F"/>
    <w:rsid w:val="00040788"/>
    <w:rsid w:val="00041BA8"/>
    <w:rsid w:val="000455A4"/>
    <w:rsid w:val="00046C74"/>
    <w:rsid w:val="00052BEF"/>
    <w:rsid w:val="00062772"/>
    <w:rsid w:val="00063810"/>
    <w:rsid w:val="00063851"/>
    <w:rsid w:val="000652D8"/>
    <w:rsid w:val="0006632D"/>
    <w:rsid w:val="00071C55"/>
    <w:rsid w:val="00073A0D"/>
    <w:rsid w:val="00086818"/>
    <w:rsid w:val="0008791D"/>
    <w:rsid w:val="0009494E"/>
    <w:rsid w:val="00095CE0"/>
    <w:rsid w:val="000A1054"/>
    <w:rsid w:val="000A12D0"/>
    <w:rsid w:val="000A169D"/>
    <w:rsid w:val="000A1A39"/>
    <w:rsid w:val="000A1E37"/>
    <w:rsid w:val="000A4190"/>
    <w:rsid w:val="000A4466"/>
    <w:rsid w:val="000A64EF"/>
    <w:rsid w:val="000A7934"/>
    <w:rsid w:val="000B10CD"/>
    <w:rsid w:val="000B487F"/>
    <w:rsid w:val="000B7C2E"/>
    <w:rsid w:val="000C018D"/>
    <w:rsid w:val="000C1676"/>
    <w:rsid w:val="000C1F48"/>
    <w:rsid w:val="000C7FD0"/>
    <w:rsid w:val="000D0A73"/>
    <w:rsid w:val="000D0D30"/>
    <w:rsid w:val="000D392F"/>
    <w:rsid w:val="000D5175"/>
    <w:rsid w:val="000D6ADE"/>
    <w:rsid w:val="000D7B32"/>
    <w:rsid w:val="000E105C"/>
    <w:rsid w:val="000E2503"/>
    <w:rsid w:val="000E380D"/>
    <w:rsid w:val="000F3D81"/>
    <w:rsid w:val="00101EDB"/>
    <w:rsid w:val="001116F8"/>
    <w:rsid w:val="0011218B"/>
    <w:rsid w:val="001145F7"/>
    <w:rsid w:val="001154C1"/>
    <w:rsid w:val="001172C8"/>
    <w:rsid w:val="0011730A"/>
    <w:rsid w:val="00120B59"/>
    <w:rsid w:val="00126823"/>
    <w:rsid w:val="001372DC"/>
    <w:rsid w:val="00141A44"/>
    <w:rsid w:val="0014359F"/>
    <w:rsid w:val="00152E97"/>
    <w:rsid w:val="001568DD"/>
    <w:rsid w:val="00162796"/>
    <w:rsid w:val="00164902"/>
    <w:rsid w:val="00164A12"/>
    <w:rsid w:val="00172074"/>
    <w:rsid w:val="001725C8"/>
    <w:rsid w:val="001763E3"/>
    <w:rsid w:val="00180692"/>
    <w:rsid w:val="001844E2"/>
    <w:rsid w:val="001853DA"/>
    <w:rsid w:val="00194B69"/>
    <w:rsid w:val="00197629"/>
    <w:rsid w:val="001A29AF"/>
    <w:rsid w:val="001A2B2F"/>
    <w:rsid w:val="001A314E"/>
    <w:rsid w:val="001A6898"/>
    <w:rsid w:val="001B059D"/>
    <w:rsid w:val="001B19D7"/>
    <w:rsid w:val="001B6ED5"/>
    <w:rsid w:val="001C19D1"/>
    <w:rsid w:val="001D3751"/>
    <w:rsid w:val="001E043D"/>
    <w:rsid w:val="001E0B46"/>
    <w:rsid w:val="001F1906"/>
    <w:rsid w:val="001F3AA8"/>
    <w:rsid w:val="001F417E"/>
    <w:rsid w:val="001F4ADC"/>
    <w:rsid w:val="00203463"/>
    <w:rsid w:val="0020456B"/>
    <w:rsid w:val="0020674C"/>
    <w:rsid w:val="002104D3"/>
    <w:rsid w:val="00220D8F"/>
    <w:rsid w:val="00223BDF"/>
    <w:rsid w:val="00231826"/>
    <w:rsid w:val="00231CDF"/>
    <w:rsid w:val="00240F41"/>
    <w:rsid w:val="00240F60"/>
    <w:rsid w:val="00241842"/>
    <w:rsid w:val="002433CC"/>
    <w:rsid w:val="00254384"/>
    <w:rsid w:val="002547DA"/>
    <w:rsid w:val="0025782B"/>
    <w:rsid w:val="00260944"/>
    <w:rsid w:val="00264629"/>
    <w:rsid w:val="00264940"/>
    <w:rsid w:val="002717D8"/>
    <w:rsid w:val="00280603"/>
    <w:rsid w:val="00282083"/>
    <w:rsid w:val="00286412"/>
    <w:rsid w:val="00287402"/>
    <w:rsid w:val="00293463"/>
    <w:rsid w:val="00293967"/>
    <w:rsid w:val="0029584B"/>
    <w:rsid w:val="002A4DDC"/>
    <w:rsid w:val="002A656D"/>
    <w:rsid w:val="002B0070"/>
    <w:rsid w:val="002B41EF"/>
    <w:rsid w:val="002B6B19"/>
    <w:rsid w:val="002C386A"/>
    <w:rsid w:val="002D1DFB"/>
    <w:rsid w:val="002D26A0"/>
    <w:rsid w:val="002D5390"/>
    <w:rsid w:val="002D7951"/>
    <w:rsid w:val="002E1BF0"/>
    <w:rsid w:val="002E24D7"/>
    <w:rsid w:val="002E4862"/>
    <w:rsid w:val="002F007B"/>
    <w:rsid w:val="002F022B"/>
    <w:rsid w:val="002F054F"/>
    <w:rsid w:val="002F10C1"/>
    <w:rsid w:val="002F28DD"/>
    <w:rsid w:val="002F5A02"/>
    <w:rsid w:val="0030383C"/>
    <w:rsid w:val="003107CE"/>
    <w:rsid w:val="00311AFB"/>
    <w:rsid w:val="003143D0"/>
    <w:rsid w:val="0031710E"/>
    <w:rsid w:val="00317C3A"/>
    <w:rsid w:val="00321032"/>
    <w:rsid w:val="00327953"/>
    <w:rsid w:val="00327DA3"/>
    <w:rsid w:val="00330554"/>
    <w:rsid w:val="00330EE2"/>
    <w:rsid w:val="00333251"/>
    <w:rsid w:val="00333CF9"/>
    <w:rsid w:val="0033469F"/>
    <w:rsid w:val="00334941"/>
    <w:rsid w:val="0033541B"/>
    <w:rsid w:val="0033601B"/>
    <w:rsid w:val="003445E6"/>
    <w:rsid w:val="00344982"/>
    <w:rsid w:val="00346743"/>
    <w:rsid w:val="0035149E"/>
    <w:rsid w:val="00352AAC"/>
    <w:rsid w:val="00361098"/>
    <w:rsid w:val="00361A54"/>
    <w:rsid w:val="00366DC7"/>
    <w:rsid w:val="00371D91"/>
    <w:rsid w:val="00373CE3"/>
    <w:rsid w:val="00374ABD"/>
    <w:rsid w:val="003847A0"/>
    <w:rsid w:val="00385555"/>
    <w:rsid w:val="00385798"/>
    <w:rsid w:val="003875FA"/>
    <w:rsid w:val="003974B1"/>
    <w:rsid w:val="003A0D53"/>
    <w:rsid w:val="003A7534"/>
    <w:rsid w:val="003B5305"/>
    <w:rsid w:val="003C07BB"/>
    <w:rsid w:val="003C6A47"/>
    <w:rsid w:val="003D772C"/>
    <w:rsid w:val="003E28D7"/>
    <w:rsid w:val="003E2F71"/>
    <w:rsid w:val="003E61D0"/>
    <w:rsid w:val="003F0F09"/>
    <w:rsid w:val="003F115E"/>
    <w:rsid w:val="003F1CF0"/>
    <w:rsid w:val="003F3721"/>
    <w:rsid w:val="003F4461"/>
    <w:rsid w:val="003F7284"/>
    <w:rsid w:val="003F7672"/>
    <w:rsid w:val="00402FE9"/>
    <w:rsid w:val="00407303"/>
    <w:rsid w:val="0041047A"/>
    <w:rsid w:val="004112DD"/>
    <w:rsid w:val="00412A17"/>
    <w:rsid w:val="00412C99"/>
    <w:rsid w:val="00414A6B"/>
    <w:rsid w:val="00416313"/>
    <w:rsid w:val="00422004"/>
    <w:rsid w:val="004231D7"/>
    <w:rsid w:val="0042350C"/>
    <w:rsid w:val="004242F9"/>
    <w:rsid w:val="004249CB"/>
    <w:rsid w:val="00435BF1"/>
    <w:rsid w:val="00437DCE"/>
    <w:rsid w:val="00440F3E"/>
    <w:rsid w:val="004437DA"/>
    <w:rsid w:val="00446C7F"/>
    <w:rsid w:val="00446F92"/>
    <w:rsid w:val="00447FE0"/>
    <w:rsid w:val="00452326"/>
    <w:rsid w:val="00453BEE"/>
    <w:rsid w:val="00460C13"/>
    <w:rsid w:val="004624EB"/>
    <w:rsid w:val="00463DE5"/>
    <w:rsid w:val="00465739"/>
    <w:rsid w:val="004732AC"/>
    <w:rsid w:val="004736A7"/>
    <w:rsid w:val="00491606"/>
    <w:rsid w:val="00497270"/>
    <w:rsid w:val="00497C90"/>
    <w:rsid w:val="004A0CEF"/>
    <w:rsid w:val="004B319B"/>
    <w:rsid w:val="004B5D00"/>
    <w:rsid w:val="004B6116"/>
    <w:rsid w:val="004B6B90"/>
    <w:rsid w:val="004C0003"/>
    <w:rsid w:val="004D029F"/>
    <w:rsid w:val="004D39B9"/>
    <w:rsid w:val="004D5470"/>
    <w:rsid w:val="004E0377"/>
    <w:rsid w:val="004E6512"/>
    <w:rsid w:val="004E6C28"/>
    <w:rsid w:val="004F1DAD"/>
    <w:rsid w:val="004F1E2A"/>
    <w:rsid w:val="004F58E3"/>
    <w:rsid w:val="004F6F0B"/>
    <w:rsid w:val="00504585"/>
    <w:rsid w:val="005070E0"/>
    <w:rsid w:val="00512C6E"/>
    <w:rsid w:val="00512DC8"/>
    <w:rsid w:val="0051351B"/>
    <w:rsid w:val="00514704"/>
    <w:rsid w:val="00514864"/>
    <w:rsid w:val="005246C9"/>
    <w:rsid w:val="00535AC4"/>
    <w:rsid w:val="00540E31"/>
    <w:rsid w:val="0054378C"/>
    <w:rsid w:val="0055076F"/>
    <w:rsid w:val="00552B05"/>
    <w:rsid w:val="005550FF"/>
    <w:rsid w:val="0055660D"/>
    <w:rsid w:val="0055761E"/>
    <w:rsid w:val="00561A12"/>
    <w:rsid w:val="005623CF"/>
    <w:rsid w:val="00566706"/>
    <w:rsid w:val="00572260"/>
    <w:rsid w:val="00576BE6"/>
    <w:rsid w:val="0058212C"/>
    <w:rsid w:val="0058239F"/>
    <w:rsid w:val="005847F4"/>
    <w:rsid w:val="005872DA"/>
    <w:rsid w:val="00593FF4"/>
    <w:rsid w:val="0059625D"/>
    <w:rsid w:val="00596397"/>
    <w:rsid w:val="005A25A6"/>
    <w:rsid w:val="005A31C3"/>
    <w:rsid w:val="005A5C37"/>
    <w:rsid w:val="005B13E7"/>
    <w:rsid w:val="005B5138"/>
    <w:rsid w:val="005B77F6"/>
    <w:rsid w:val="005B78FF"/>
    <w:rsid w:val="005C4551"/>
    <w:rsid w:val="005C4912"/>
    <w:rsid w:val="005C5A30"/>
    <w:rsid w:val="005D11CC"/>
    <w:rsid w:val="005D12CA"/>
    <w:rsid w:val="005D3E1C"/>
    <w:rsid w:val="005D6F00"/>
    <w:rsid w:val="005E00FD"/>
    <w:rsid w:val="005E4747"/>
    <w:rsid w:val="005E48F7"/>
    <w:rsid w:val="005F394C"/>
    <w:rsid w:val="005F694B"/>
    <w:rsid w:val="00602C6D"/>
    <w:rsid w:val="00604866"/>
    <w:rsid w:val="006154A5"/>
    <w:rsid w:val="00615AC6"/>
    <w:rsid w:val="0062265C"/>
    <w:rsid w:val="006321BD"/>
    <w:rsid w:val="00632D38"/>
    <w:rsid w:val="00636710"/>
    <w:rsid w:val="006456D9"/>
    <w:rsid w:val="00650BAE"/>
    <w:rsid w:val="00651AB2"/>
    <w:rsid w:val="00654C61"/>
    <w:rsid w:val="00660ABE"/>
    <w:rsid w:val="0066166F"/>
    <w:rsid w:val="0066637F"/>
    <w:rsid w:val="006664F8"/>
    <w:rsid w:val="006810E6"/>
    <w:rsid w:val="00682A89"/>
    <w:rsid w:val="006854C9"/>
    <w:rsid w:val="00685B9F"/>
    <w:rsid w:val="00686521"/>
    <w:rsid w:val="00686CBA"/>
    <w:rsid w:val="0068785B"/>
    <w:rsid w:val="00693EE4"/>
    <w:rsid w:val="006967C0"/>
    <w:rsid w:val="006A3525"/>
    <w:rsid w:val="006A3680"/>
    <w:rsid w:val="006B23E6"/>
    <w:rsid w:val="006B73D5"/>
    <w:rsid w:val="006C1270"/>
    <w:rsid w:val="006C3C8E"/>
    <w:rsid w:val="006C6FA1"/>
    <w:rsid w:val="006D7C1A"/>
    <w:rsid w:val="006E0420"/>
    <w:rsid w:val="006E06A0"/>
    <w:rsid w:val="006E247F"/>
    <w:rsid w:val="006E57F0"/>
    <w:rsid w:val="006E7FB6"/>
    <w:rsid w:val="006F168D"/>
    <w:rsid w:val="006F2C89"/>
    <w:rsid w:val="006F3762"/>
    <w:rsid w:val="007000B7"/>
    <w:rsid w:val="00701AD6"/>
    <w:rsid w:val="00705C43"/>
    <w:rsid w:val="00706046"/>
    <w:rsid w:val="00712CAA"/>
    <w:rsid w:val="007217E3"/>
    <w:rsid w:val="007227E0"/>
    <w:rsid w:val="00722B9F"/>
    <w:rsid w:val="0072475E"/>
    <w:rsid w:val="007365CB"/>
    <w:rsid w:val="007366BA"/>
    <w:rsid w:val="00736EB9"/>
    <w:rsid w:val="00736ED2"/>
    <w:rsid w:val="007417E6"/>
    <w:rsid w:val="00743165"/>
    <w:rsid w:val="007559FE"/>
    <w:rsid w:val="0075682D"/>
    <w:rsid w:val="007627DB"/>
    <w:rsid w:val="0076538F"/>
    <w:rsid w:val="00766726"/>
    <w:rsid w:val="00771AF2"/>
    <w:rsid w:val="00776B8A"/>
    <w:rsid w:val="00776CEA"/>
    <w:rsid w:val="007810B6"/>
    <w:rsid w:val="007817D3"/>
    <w:rsid w:val="00784CE4"/>
    <w:rsid w:val="007855EA"/>
    <w:rsid w:val="007858D2"/>
    <w:rsid w:val="00785C7F"/>
    <w:rsid w:val="00787532"/>
    <w:rsid w:val="007914B1"/>
    <w:rsid w:val="007918B3"/>
    <w:rsid w:val="00795A96"/>
    <w:rsid w:val="00795B82"/>
    <w:rsid w:val="00795DA7"/>
    <w:rsid w:val="00796C94"/>
    <w:rsid w:val="007A2267"/>
    <w:rsid w:val="007A5C2A"/>
    <w:rsid w:val="007A7D9F"/>
    <w:rsid w:val="007B3CCB"/>
    <w:rsid w:val="007B404D"/>
    <w:rsid w:val="007D0B4E"/>
    <w:rsid w:val="007D36FB"/>
    <w:rsid w:val="007E2453"/>
    <w:rsid w:val="007E5C1F"/>
    <w:rsid w:val="007F109A"/>
    <w:rsid w:val="007F187A"/>
    <w:rsid w:val="007F5103"/>
    <w:rsid w:val="00803298"/>
    <w:rsid w:val="00817628"/>
    <w:rsid w:val="00817F1F"/>
    <w:rsid w:val="00821715"/>
    <w:rsid w:val="00825FD2"/>
    <w:rsid w:val="008354F0"/>
    <w:rsid w:val="008405B1"/>
    <w:rsid w:val="008416E5"/>
    <w:rsid w:val="00851DD5"/>
    <w:rsid w:val="00856291"/>
    <w:rsid w:val="00861238"/>
    <w:rsid w:val="00864692"/>
    <w:rsid w:val="00873403"/>
    <w:rsid w:val="00874CDE"/>
    <w:rsid w:val="008772B9"/>
    <w:rsid w:val="008868B6"/>
    <w:rsid w:val="00887C84"/>
    <w:rsid w:val="008924AE"/>
    <w:rsid w:val="0089374F"/>
    <w:rsid w:val="008A025F"/>
    <w:rsid w:val="008A0709"/>
    <w:rsid w:val="008A2014"/>
    <w:rsid w:val="008A4FA9"/>
    <w:rsid w:val="008B28C1"/>
    <w:rsid w:val="008B327F"/>
    <w:rsid w:val="008B5B41"/>
    <w:rsid w:val="008C2BD9"/>
    <w:rsid w:val="008C702A"/>
    <w:rsid w:val="008C7DD1"/>
    <w:rsid w:val="008D1BA5"/>
    <w:rsid w:val="008E32EB"/>
    <w:rsid w:val="008E6B21"/>
    <w:rsid w:val="008F05D8"/>
    <w:rsid w:val="008F4621"/>
    <w:rsid w:val="00901AD0"/>
    <w:rsid w:val="00903C0C"/>
    <w:rsid w:val="00903D6C"/>
    <w:rsid w:val="0090757B"/>
    <w:rsid w:val="009079C0"/>
    <w:rsid w:val="00912CDB"/>
    <w:rsid w:val="00913A72"/>
    <w:rsid w:val="009146A2"/>
    <w:rsid w:val="009221E2"/>
    <w:rsid w:val="009232EE"/>
    <w:rsid w:val="009322F6"/>
    <w:rsid w:val="0093339B"/>
    <w:rsid w:val="00934EB0"/>
    <w:rsid w:val="00940778"/>
    <w:rsid w:val="00942B72"/>
    <w:rsid w:val="00942E9D"/>
    <w:rsid w:val="0095119D"/>
    <w:rsid w:val="00956DD2"/>
    <w:rsid w:val="0096152D"/>
    <w:rsid w:val="0096251A"/>
    <w:rsid w:val="0096320C"/>
    <w:rsid w:val="009634D7"/>
    <w:rsid w:val="0096379B"/>
    <w:rsid w:val="00971456"/>
    <w:rsid w:val="00973529"/>
    <w:rsid w:val="0098001F"/>
    <w:rsid w:val="00981239"/>
    <w:rsid w:val="00981441"/>
    <w:rsid w:val="00982048"/>
    <w:rsid w:val="009829AA"/>
    <w:rsid w:val="0098337C"/>
    <w:rsid w:val="0098456A"/>
    <w:rsid w:val="009861EE"/>
    <w:rsid w:val="00987C85"/>
    <w:rsid w:val="00987DB3"/>
    <w:rsid w:val="00990CF6"/>
    <w:rsid w:val="009937D3"/>
    <w:rsid w:val="009A17A7"/>
    <w:rsid w:val="009A6537"/>
    <w:rsid w:val="009A698A"/>
    <w:rsid w:val="009B794B"/>
    <w:rsid w:val="009C12CD"/>
    <w:rsid w:val="009C20C7"/>
    <w:rsid w:val="009C2EB7"/>
    <w:rsid w:val="009D0A42"/>
    <w:rsid w:val="009D44CF"/>
    <w:rsid w:val="009D63F4"/>
    <w:rsid w:val="009E431E"/>
    <w:rsid w:val="009E582E"/>
    <w:rsid w:val="009F067E"/>
    <w:rsid w:val="009F1491"/>
    <w:rsid w:val="009F70FF"/>
    <w:rsid w:val="00A028C1"/>
    <w:rsid w:val="00A05795"/>
    <w:rsid w:val="00A14979"/>
    <w:rsid w:val="00A20AB6"/>
    <w:rsid w:val="00A2437D"/>
    <w:rsid w:val="00A2677E"/>
    <w:rsid w:val="00A30AFA"/>
    <w:rsid w:val="00A32412"/>
    <w:rsid w:val="00A35DCA"/>
    <w:rsid w:val="00A41102"/>
    <w:rsid w:val="00A41E77"/>
    <w:rsid w:val="00A432C2"/>
    <w:rsid w:val="00A437D8"/>
    <w:rsid w:val="00A44AD1"/>
    <w:rsid w:val="00A55DE0"/>
    <w:rsid w:val="00A643FC"/>
    <w:rsid w:val="00A64C02"/>
    <w:rsid w:val="00A66FDB"/>
    <w:rsid w:val="00A70A15"/>
    <w:rsid w:val="00A75972"/>
    <w:rsid w:val="00A75E8C"/>
    <w:rsid w:val="00A77740"/>
    <w:rsid w:val="00A836B0"/>
    <w:rsid w:val="00A8378D"/>
    <w:rsid w:val="00A86B2B"/>
    <w:rsid w:val="00A90B35"/>
    <w:rsid w:val="00A9748D"/>
    <w:rsid w:val="00AA332D"/>
    <w:rsid w:val="00AA773A"/>
    <w:rsid w:val="00AB1638"/>
    <w:rsid w:val="00AC65B4"/>
    <w:rsid w:val="00AE19F4"/>
    <w:rsid w:val="00AF12E4"/>
    <w:rsid w:val="00AF2A97"/>
    <w:rsid w:val="00AF65F8"/>
    <w:rsid w:val="00AF6849"/>
    <w:rsid w:val="00B057AD"/>
    <w:rsid w:val="00B12076"/>
    <w:rsid w:val="00B14307"/>
    <w:rsid w:val="00B15810"/>
    <w:rsid w:val="00B16A33"/>
    <w:rsid w:val="00B23AE4"/>
    <w:rsid w:val="00B2478E"/>
    <w:rsid w:val="00B3155F"/>
    <w:rsid w:val="00B3212E"/>
    <w:rsid w:val="00B365AA"/>
    <w:rsid w:val="00B40EA8"/>
    <w:rsid w:val="00B421C9"/>
    <w:rsid w:val="00B54466"/>
    <w:rsid w:val="00B57A12"/>
    <w:rsid w:val="00B61551"/>
    <w:rsid w:val="00B626F9"/>
    <w:rsid w:val="00B718F3"/>
    <w:rsid w:val="00B869F6"/>
    <w:rsid w:val="00B87A4B"/>
    <w:rsid w:val="00B97E3D"/>
    <w:rsid w:val="00BA5ECD"/>
    <w:rsid w:val="00BA6D87"/>
    <w:rsid w:val="00BB28FF"/>
    <w:rsid w:val="00BB393D"/>
    <w:rsid w:val="00BB533F"/>
    <w:rsid w:val="00BB67E7"/>
    <w:rsid w:val="00BB7486"/>
    <w:rsid w:val="00BC06DD"/>
    <w:rsid w:val="00BC0F6A"/>
    <w:rsid w:val="00BC137C"/>
    <w:rsid w:val="00BC32BE"/>
    <w:rsid w:val="00BC4B05"/>
    <w:rsid w:val="00BC74EC"/>
    <w:rsid w:val="00BD0104"/>
    <w:rsid w:val="00BD5299"/>
    <w:rsid w:val="00BD6E89"/>
    <w:rsid w:val="00BE2B44"/>
    <w:rsid w:val="00BE42FC"/>
    <w:rsid w:val="00BE62B6"/>
    <w:rsid w:val="00BE77D8"/>
    <w:rsid w:val="00BF2CBA"/>
    <w:rsid w:val="00C0084E"/>
    <w:rsid w:val="00C014C5"/>
    <w:rsid w:val="00C02E50"/>
    <w:rsid w:val="00C1324D"/>
    <w:rsid w:val="00C155A8"/>
    <w:rsid w:val="00C17A34"/>
    <w:rsid w:val="00C2373C"/>
    <w:rsid w:val="00C2766E"/>
    <w:rsid w:val="00C30F2D"/>
    <w:rsid w:val="00C330E2"/>
    <w:rsid w:val="00C4252C"/>
    <w:rsid w:val="00C439C4"/>
    <w:rsid w:val="00C46432"/>
    <w:rsid w:val="00C54008"/>
    <w:rsid w:val="00C551C7"/>
    <w:rsid w:val="00C56377"/>
    <w:rsid w:val="00C60D06"/>
    <w:rsid w:val="00C6163C"/>
    <w:rsid w:val="00C618F6"/>
    <w:rsid w:val="00C63AFB"/>
    <w:rsid w:val="00C66871"/>
    <w:rsid w:val="00C669A3"/>
    <w:rsid w:val="00C7264E"/>
    <w:rsid w:val="00C80390"/>
    <w:rsid w:val="00C80728"/>
    <w:rsid w:val="00C80B4D"/>
    <w:rsid w:val="00C848A0"/>
    <w:rsid w:val="00C84A89"/>
    <w:rsid w:val="00C85964"/>
    <w:rsid w:val="00C91079"/>
    <w:rsid w:val="00C92E3D"/>
    <w:rsid w:val="00C94B88"/>
    <w:rsid w:val="00CA0EEF"/>
    <w:rsid w:val="00CA636C"/>
    <w:rsid w:val="00CB250A"/>
    <w:rsid w:val="00CB4C5A"/>
    <w:rsid w:val="00CB4E25"/>
    <w:rsid w:val="00CB6338"/>
    <w:rsid w:val="00CD49A2"/>
    <w:rsid w:val="00CD614B"/>
    <w:rsid w:val="00CD643E"/>
    <w:rsid w:val="00CE3008"/>
    <w:rsid w:val="00CE5A39"/>
    <w:rsid w:val="00D00955"/>
    <w:rsid w:val="00D0689B"/>
    <w:rsid w:val="00D101D6"/>
    <w:rsid w:val="00D11909"/>
    <w:rsid w:val="00D12794"/>
    <w:rsid w:val="00D2055E"/>
    <w:rsid w:val="00D22A11"/>
    <w:rsid w:val="00D25195"/>
    <w:rsid w:val="00D3641B"/>
    <w:rsid w:val="00D36C33"/>
    <w:rsid w:val="00D41054"/>
    <w:rsid w:val="00D57340"/>
    <w:rsid w:val="00D7181C"/>
    <w:rsid w:val="00D72E46"/>
    <w:rsid w:val="00D73B70"/>
    <w:rsid w:val="00D75493"/>
    <w:rsid w:val="00D771E5"/>
    <w:rsid w:val="00D77802"/>
    <w:rsid w:val="00D81DE5"/>
    <w:rsid w:val="00D860CE"/>
    <w:rsid w:val="00D93FF6"/>
    <w:rsid w:val="00DA2693"/>
    <w:rsid w:val="00DA47A5"/>
    <w:rsid w:val="00DA5F4A"/>
    <w:rsid w:val="00DC089F"/>
    <w:rsid w:val="00DC3294"/>
    <w:rsid w:val="00DC3ACD"/>
    <w:rsid w:val="00DC3D3A"/>
    <w:rsid w:val="00DC6B1D"/>
    <w:rsid w:val="00DD00E8"/>
    <w:rsid w:val="00DD438E"/>
    <w:rsid w:val="00DD448B"/>
    <w:rsid w:val="00DE08E7"/>
    <w:rsid w:val="00DE4E39"/>
    <w:rsid w:val="00DE52B4"/>
    <w:rsid w:val="00DF223D"/>
    <w:rsid w:val="00DF26BA"/>
    <w:rsid w:val="00DF64CB"/>
    <w:rsid w:val="00DF73EB"/>
    <w:rsid w:val="00DF7F8A"/>
    <w:rsid w:val="00E02ABE"/>
    <w:rsid w:val="00E06E71"/>
    <w:rsid w:val="00E07307"/>
    <w:rsid w:val="00E102F8"/>
    <w:rsid w:val="00E130F8"/>
    <w:rsid w:val="00E26998"/>
    <w:rsid w:val="00E2767C"/>
    <w:rsid w:val="00E27880"/>
    <w:rsid w:val="00E309E9"/>
    <w:rsid w:val="00E330F8"/>
    <w:rsid w:val="00E37EB3"/>
    <w:rsid w:val="00E4761E"/>
    <w:rsid w:val="00E54CC9"/>
    <w:rsid w:val="00E54D1D"/>
    <w:rsid w:val="00E60188"/>
    <w:rsid w:val="00E622A4"/>
    <w:rsid w:val="00E622C3"/>
    <w:rsid w:val="00E65698"/>
    <w:rsid w:val="00E723FC"/>
    <w:rsid w:val="00E735F6"/>
    <w:rsid w:val="00E73954"/>
    <w:rsid w:val="00E745F7"/>
    <w:rsid w:val="00E76868"/>
    <w:rsid w:val="00E8034D"/>
    <w:rsid w:val="00E814BF"/>
    <w:rsid w:val="00E81C6C"/>
    <w:rsid w:val="00E82377"/>
    <w:rsid w:val="00E93C9C"/>
    <w:rsid w:val="00E968CA"/>
    <w:rsid w:val="00EA06B5"/>
    <w:rsid w:val="00EA37CB"/>
    <w:rsid w:val="00EC09F7"/>
    <w:rsid w:val="00EC0CFA"/>
    <w:rsid w:val="00EC2AD0"/>
    <w:rsid w:val="00EC5227"/>
    <w:rsid w:val="00EC717E"/>
    <w:rsid w:val="00EC7803"/>
    <w:rsid w:val="00ED29A6"/>
    <w:rsid w:val="00ED2B47"/>
    <w:rsid w:val="00ED5E92"/>
    <w:rsid w:val="00EE0D9C"/>
    <w:rsid w:val="00EE7576"/>
    <w:rsid w:val="00EF0E3F"/>
    <w:rsid w:val="00EF1D4C"/>
    <w:rsid w:val="00EF3F60"/>
    <w:rsid w:val="00F01C5A"/>
    <w:rsid w:val="00F03686"/>
    <w:rsid w:val="00F1669A"/>
    <w:rsid w:val="00F2023E"/>
    <w:rsid w:val="00F23AF8"/>
    <w:rsid w:val="00F257FC"/>
    <w:rsid w:val="00F25B62"/>
    <w:rsid w:val="00F2788B"/>
    <w:rsid w:val="00F34A97"/>
    <w:rsid w:val="00F4481B"/>
    <w:rsid w:val="00F45544"/>
    <w:rsid w:val="00F460D0"/>
    <w:rsid w:val="00F47B28"/>
    <w:rsid w:val="00F54750"/>
    <w:rsid w:val="00F547D0"/>
    <w:rsid w:val="00F54A0C"/>
    <w:rsid w:val="00F6034F"/>
    <w:rsid w:val="00F617B7"/>
    <w:rsid w:val="00F63631"/>
    <w:rsid w:val="00F63929"/>
    <w:rsid w:val="00F67F50"/>
    <w:rsid w:val="00F70940"/>
    <w:rsid w:val="00F70C2E"/>
    <w:rsid w:val="00F75591"/>
    <w:rsid w:val="00F76ADA"/>
    <w:rsid w:val="00F76F5B"/>
    <w:rsid w:val="00F87BF0"/>
    <w:rsid w:val="00F92E5C"/>
    <w:rsid w:val="00FA0DD3"/>
    <w:rsid w:val="00FA249A"/>
    <w:rsid w:val="00FB0524"/>
    <w:rsid w:val="00FB45BC"/>
    <w:rsid w:val="00FB5374"/>
    <w:rsid w:val="00FB5F5D"/>
    <w:rsid w:val="00FB6662"/>
    <w:rsid w:val="00FB7B32"/>
    <w:rsid w:val="00FC4D5D"/>
    <w:rsid w:val="00FC69ED"/>
    <w:rsid w:val="00FC7CC7"/>
    <w:rsid w:val="00FD6296"/>
    <w:rsid w:val="00FD6470"/>
    <w:rsid w:val="00FD6E63"/>
    <w:rsid w:val="00FE207F"/>
    <w:rsid w:val="00FE46AC"/>
    <w:rsid w:val="00FE6381"/>
    <w:rsid w:val="00FF334F"/>
    <w:rsid w:val="00FF613E"/>
    <w:rsid w:val="00FF6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FDD07A6"/>
  <w15:docId w15:val="{2FF197D4-BEC7-42EA-9D59-41420A9D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2D38"/>
    <w:rPr>
      <w:rFonts w:ascii="Palatino Linotype" w:hAnsi="Palatino Linotype"/>
    </w:rPr>
  </w:style>
  <w:style w:type="paragraph" w:styleId="Heading1">
    <w:name w:val="heading 1"/>
    <w:basedOn w:val="Normal"/>
    <w:next w:val="BodyText"/>
    <w:qFormat/>
    <w:rsid w:val="00366DC7"/>
    <w:pPr>
      <w:keepNext/>
      <w:spacing w:after="240" w:line="360" w:lineRule="atLeast"/>
      <w:jc w:val="both"/>
      <w:outlineLvl w:val="0"/>
    </w:pPr>
    <w:rPr>
      <w:b/>
      <w:caps/>
      <w:kern w:val="32"/>
      <w:sz w:val="24"/>
      <w:szCs w:val="24"/>
    </w:rPr>
  </w:style>
  <w:style w:type="paragraph" w:styleId="Heading2">
    <w:name w:val="heading 2"/>
    <w:basedOn w:val="Heading1"/>
    <w:next w:val="BodyText"/>
    <w:qFormat/>
    <w:rsid w:val="00366DC7"/>
    <w:pPr>
      <w:outlineLvl w:val="1"/>
    </w:pPr>
    <w:rPr>
      <w:caps w:val="0"/>
    </w:rPr>
  </w:style>
  <w:style w:type="paragraph" w:styleId="Heading3">
    <w:name w:val="heading 3"/>
    <w:basedOn w:val="Heading2"/>
    <w:next w:val="BodyText"/>
    <w:qFormat/>
    <w:rsid w:val="00366DC7"/>
    <w:pPr>
      <w:outlineLvl w:val="2"/>
    </w:pPr>
    <w:rPr>
      <w:i/>
    </w:rPr>
  </w:style>
  <w:style w:type="paragraph" w:styleId="Heading4">
    <w:name w:val="heading 4"/>
    <w:basedOn w:val="Heading3"/>
    <w:next w:val="BodyText"/>
    <w:rsid w:val="00366DC7"/>
    <w:pPr>
      <w:outlineLvl w:val="3"/>
    </w:pPr>
    <w:rPr>
      <w:i w:val="0"/>
      <w:sz w:val="20"/>
    </w:rPr>
  </w:style>
  <w:style w:type="paragraph" w:styleId="Heading5">
    <w:name w:val="heading 5"/>
    <w:basedOn w:val="Heading4"/>
    <w:next w:val="BodyText"/>
    <w:rsid w:val="00366DC7"/>
    <w:pPr>
      <w:outlineLvl w:val="4"/>
    </w:pPr>
    <w:rPr>
      <w:i/>
    </w:rPr>
  </w:style>
  <w:style w:type="paragraph" w:styleId="Heading6">
    <w:name w:val="heading 6"/>
    <w:basedOn w:val="Heading5"/>
    <w:next w:val="BodyText"/>
    <w:rsid w:val="00366DC7"/>
    <w:pPr>
      <w:outlineLvl w:val="5"/>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Description">
    <w:name w:val="Appendix Description"/>
    <w:basedOn w:val="Normal"/>
    <w:rsid w:val="00366DC7"/>
    <w:pPr>
      <w:spacing w:line="360" w:lineRule="atLeast"/>
      <w:jc w:val="right"/>
    </w:pPr>
    <w:rPr>
      <w:b/>
      <w:sz w:val="28"/>
    </w:rPr>
  </w:style>
  <w:style w:type="paragraph" w:customStyle="1" w:styleId="AppendixTitle">
    <w:name w:val="Appendix Title"/>
    <w:basedOn w:val="Normal"/>
    <w:next w:val="AppendixDescription"/>
    <w:rsid w:val="00366DC7"/>
    <w:pPr>
      <w:pageBreakBefore/>
      <w:pBdr>
        <w:bottom w:val="single" w:sz="12" w:space="1" w:color="auto"/>
      </w:pBdr>
      <w:spacing w:before="11520" w:line="360" w:lineRule="atLeast"/>
      <w:jc w:val="right"/>
    </w:pPr>
    <w:rPr>
      <w:b/>
      <w:caps/>
      <w:sz w:val="28"/>
    </w:rPr>
  </w:style>
  <w:style w:type="paragraph" w:styleId="BodyText">
    <w:name w:val="Body Text"/>
    <w:basedOn w:val="Normal"/>
    <w:qFormat/>
    <w:rsid w:val="00366DC7"/>
    <w:pPr>
      <w:spacing w:after="240" w:line="360" w:lineRule="atLeast"/>
      <w:jc w:val="both"/>
    </w:pPr>
  </w:style>
  <w:style w:type="paragraph" w:customStyle="1" w:styleId="CommentResponseName">
    <w:name w:val="Comment/Response Name"/>
    <w:basedOn w:val="Normal"/>
    <w:rsid w:val="00366DC7"/>
    <w:pPr>
      <w:keepNext/>
      <w:spacing w:after="120"/>
      <w:ind w:left="2160" w:hanging="2160"/>
    </w:pPr>
    <w:rPr>
      <w:b/>
    </w:rPr>
  </w:style>
  <w:style w:type="paragraph" w:customStyle="1" w:styleId="CoverPrepared">
    <w:name w:val="CoverPrepared"/>
    <w:basedOn w:val="Normal"/>
    <w:rsid w:val="00366DC7"/>
    <w:pPr>
      <w:spacing w:after="240"/>
      <w:jc w:val="center"/>
    </w:pPr>
    <w:rPr>
      <w:b/>
    </w:rPr>
  </w:style>
  <w:style w:type="paragraph" w:customStyle="1" w:styleId="CoverAddress">
    <w:name w:val="CoverAddress"/>
    <w:basedOn w:val="CoverPrepared"/>
    <w:rsid w:val="00366DC7"/>
    <w:pPr>
      <w:contextualSpacing/>
    </w:pPr>
    <w:rPr>
      <w:b w:val="0"/>
    </w:rPr>
  </w:style>
  <w:style w:type="paragraph" w:customStyle="1" w:styleId="CoverDate">
    <w:name w:val="CoverDate"/>
    <w:basedOn w:val="Normal"/>
    <w:rsid w:val="00366DC7"/>
    <w:pPr>
      <w:jc w:val="center"/>
    </w:pPr>
    <w:rPr>
      <w:b/>
      <w:sz w:val="24"/>
    </w:rPr>
  </w:style>
  <w:style w:type="paragraph" w:customStyle="1" w:styleId="CoverTitle">
    <w:name w:val="CoverTitle"/>
    <w:basedOn w:val="Normal"/>
    <w:rsid w:val="00366DC7"/>
    <w:pPr>
      <w:spacing w:after="240"/>
      <w:jc w:val="center"/>
    </w:pPr>
    <w:rPr>
      <w:b/>
      <w:sz w:val="40"/>
    </w:rPr>
  </w:style>
  <w:style w:type="paragraph" w:customStyle="1" w:styleId="FigureTitle">
    <w:name w:val="Figure Title"/>
    <w:basedOn w:val="Normal"/>
    <w:qFormat/>
    <w:rsid w:val="00366DC7"/>
    <w:rPr>
      <w:b/>
    </w:rPr>
  </w:style>
  <w:style w:type="paragraph" w:styleId="Footer">
    <w:name w:val="footer"/>
    <w:basedOn w:val="Normal"/>
    <w:link w:val="FooterChar"/>
    <w:uiPriority w:val="99"/>
    <w:rsid w:val="00366DC7"/>
    <w:pPr>
      <w:tabs>
        <w:tab w:val="center" w:pos="4680"/>
        <w:tab w:val="right" w:pos="9360"/>
      </w:tabs>
    </w:pPr>
    <w:rPr>
      <w:i/>
      <w:sz w:val="14"/>
    </w:rPr>
  </w:style>
  <w:style w:type="character" w:styleId="FootnoteReference">
    <w:name w:val="footnote reference"/>
    <w:rsid w:val="00366DC7"/>
    <w:rPr>
      <w:rFonts w:ascii="Palatino Linotype" w:hAnsi="Palatino Linotype"/>
      <w:spacing w:val="0"/>
      <w:position w:val="6"/>
      <w:sz w:val="18"/>
      <w:szCs w:val="18"/>
      <w:vertAlign w:val="baseline"/>
    </w:rPr>
  </w:style>
  <w:style w:type="paragraph" w:customStyle="1" w:styleId="FootnoteSeparator">
    <w:name w:val="Footnote Separator"/>
    <w:basedOn w:val="Normal"/>
    <w:rsid w:val="00366DC7"/>
    <w:rPr>
      <w:rFonts w:eastAsia="Times"/>
    </w:rPr>
  </w:style>
  <w:style w:type="paragraph" w:styleId="FootnoteText">
    <w:name w:val="footnote text"/>
    <w:basedOn w:val="Normal"/>
    <w:rsid w:val="00D36C33"/>
    <w:pPr>
      <w:keepLines/>
      <w:ind w:left="360" w:hanging="360"/>
      <w:jc w:val="both"/>
    </w:pPr>
    <w:rPr>
      <w:sz w:val="18"/>
    </w:rPr>
  </w:style>
  <w:style w:type="paragraph" w:customStyle="1" w:styleId="GOP1-Goal">
    <w:name w:val="G/O/P 1 -Goal"/>
    <w:basedOn w:val="BodyText"/>
    <w:rsid w:val="00366DC7"/>
    <w:pPr>
      <w:ind w:left="2160" w:hanging="2160"/>
    </w:pPr>
  </w:style>
  <w:style w:type="paragraph" w:customStyle="1" w:styleId="GOP2-Objective">
    <w:name w:val="G/O/P 2 -Objective"/>
    <w:basedOn w:val="GOP1-Goal"/>
    <w:rsid w:val="00366DC7"/>
    <w:pPr>
      <w:ind w:left="2880"/>
    </w:pPr>
  </w:style>
  <w:style w:type="paragraph" w:customStyle="1" w:styleId="GOP3-Policy">
    <w:name w:val="G/O/P 3 -Policy"/>
    <w:basedOn w:val="GOP2-Objective"/>
    <w:rsid w:val="00366DC7"/>
    <w:pPr>
      <w:ind w:left="3600"/>
    </w:pPr>
  </w:style>
  <w:style w:type="paragraph" w:customStyle="1" w:styleId="GOP3-ListNumber">
    <w:name w:val="G/O/P 3-List Number"/>
    <w:basedOn w:val="GOP3-Policy"/>
    <w:rsid w:val="00366DC7"/>
    <w:pPr>
      <w:spacing w:line="240" w:lineRule="auto"/>
      <w:ind w:left="3960" w:hanging="360"/>
    </w:pPr>
  </w:style>
  <w:style w:type="paragraph" w:customStyle="1" w:styleId="GOP3-ListBullet">
    <w:name w:val="G/O/P 3-List Bullet"/>
    <w:basedOn w:val="GOP3-ListNumber"/>
    <w:rsid w:val="00366DC7"/>
    <w:pPr>
      <w:numPr>
        <w:numId w:val="1"/>
      </w:numPr>
    </w:pPr>
  </w:style>
  <w:style w:type="paragraph" w:customStyle="1" w:styleId="GoalPolicyObjective">
    <w:name w:val="Goal/Policy/Objective"/>
    <w:basedOn w:val="BodyText"/>
    <w:rsid w:val="00366DC7"/>
    <w:pPr>
      <w:ind w:left="2160" w:hanging="2160"/>
    </w:pPr>
  </w:style>
  <w:style w:type="paragraph" w:customStyle="1" w:styleId="GoalPolicyObjectiveThresholdBullet">
    <w:name w:val="Goal/Policy/Objective/Threshold Bullet"/>
    <w:basedOn w:val="Normal"/>
    <w:rsid w:val="00366DC7"/>
    <w:pPr>
      <w:numPr>
        <w:numId w:val="2"/>
      </w:numPr>
      <w:spacing w:after="240"/>
      <w:jc w:val="both"/>
    </w:pPr>
  </w:style>
  <w:style w:type="paragraph" w:customStyle="1" w:styleId="GoalPolicyObjectiveThresholdNumber">
    <w:name w:val="Goal/Policy/Objective/Threshold Number"/>
    <w:basedOn w:val="GoalPolicyObjectiveThresholdBullet"/>
    <w:rsid w:val="00366DC7"/>
    <w:pPr>
      <w:numPr>
        <w:numId w:val="0"/>
      </w:numPr>
      <w:ind w:left="2520" w:hanging="360"/>
    </w:pPr>
  </w:style>
  <w:style w:type="paragraph" w:styleId="Header">
    <w:name w:val="header"/>
    <w:basedOn w:val="Normal"/>
    <w:rsid w:val="00366DC7"/>
    <w:pPr>
      <w:jc w:val="right"/>
    </w:pPr>
    <w:rPr>
      <w:b/>
      <w:i/>
      <w:sz w:val="18"/>
    </w:rPr>
  </w:style>
  <w:style w:type="paragraph" w:customStyle="1" w:styleId="ImpactThreshold">
    <w:name w:val="Impact/Threshold"/>
    <w:basedOn w:val="Normal"/>
    <w:rsid w:val="00366DC7"/>
    <w:pPr>
      <w:keepNext/>
      <w:spacing w:after="240" w:line="360" w:lineRule="atLeast"/>
      <w:ind w:left="2160" w:hanging="2160"/>
      <w:jc w:val="both"/>
    </w:pPr>
    <w:rPr>
      <w:b/>
    </w:rPr>
  </w:style>
  <w:style w:type="paragraph" w:customStyle="1" w:styleId="ISResponse">
    <w:name w:val="IS Response"/>
    <w:basedOn w:val="BodyText"/>
    <w:rsid w:val="00366DC7"/>
    <w:pPr>
      <w:spacing w:line="240" w:lineRule="auto"/>
      <w:ind w:left="1080" w:hanging="1080"/>
    </w:pPr>
  </w:style>
  <w:style w:type="paragraph" w:styleId="ListBullet">
    <w:name w:val="List Bullet"/>
    <w:basedOn w:val="Normal"/>
    <w:qFormat/>
    <w:rsid w:val="00366DC7"/>
    <w:pPr>
      <w:numPr>
        <w:numId w:val="3"/>
      </w:numPr>
      <w:spacing w:after="240"/>
      <w:jc w:val="both"/>
    </w:pPr>
  </w:style>
  <w:style w:type="paragraph" w:styleId="ListBullet2">
    <w:name w:val="List Bullet 2"/>
    <w:basedOn w:val="ListBullet"/>
    <w:rsid w:val="00366DC7"/>
    <w:pPr>
      <w:numPr>
        <w:numId w:val="4"/>
      </w:numPr>
    </w:pPr>
  </w:style>
  <w:style w:type="paragraph" w:styleId="ListBullet3">
    <w:name w:val="List Bullet 3"/>
    <w:basedOn w:val="ListBullet2"/>
    <w:next w:val="BodyText"/>
    <w:rsid w:val="00366DC7"/>
    <w:pPr>
      <w:numPr>
        <w:numId w:val="5"/>
      </w:numPr>
    </w:pPr>
  </w:style>
  <w:style w:type="paragraph" w:customStyle="1" w:styleId="ListDash">
    <w:name w:val="List Dash"/>
    <w:basedOn w:val="ListBullet"/>
    <w:qFormat/>
    <w:rsid w:val="00366DC7"/>
    <w:pPr>
      <w:numPr>
        <w:numId w:val="6"/>
      </w:numPr>
    </w:pPr>
  </w:style>
  <w:style w:type="paragraph" w:customStyle="1" w:styleId="ListDash2">
    <w:name w:val="List Dash 2"/>
    <w:basedOn w:val="ListBullet2"/>
    <w:next w:val="ListBullet2"/>
    <w:rsid w:val="00366DC7"/>
    <w:pPr>
      <w:numPr>
        <w:numId w:val="7"/>
      </w:numPr>
    </w:pPr>
  </w:style>
  <w:style w:type="paragraph" w:styleId="ListNumber">
    <w:name w:val="List Number"/>
    <w:basedOn w:val="Normal"/>
    <w:qFormat/>
    <w:rsid w:val="00366DC7"/>
    <w:pPr>
      <w:spacing w:after="240"/>
      <w:ind w:left="360" w:hanging="360"/>
      <w:jc w:val="both"/>
    </w:pPr>
  </w:style>
  <w:style w:type="paragraph" w:styleId="ListNumber2">
    <w:name w:val="List Number 2"/>
    <w:basedOn w:val="ListNumber"/>
    <w:rsid w:val="00366DC7"/>
    <w:pPr>
      <w:ind w:left="720"/>
    </w:pPr>
  </w:style>
  <w:style w:type="paragraph" w:customStyle="1" w:styleId="MitigationBullet">
    <w:name w:val="Mitigation Bullet"/>
    <w:basedOn w:val="Normal"/>
    <w:rsid w:val="00366DC7"/>
    <w:pPr>
      <w:numPr>
        <w:numId w:val="8"/>
      </w:numPr>
      <w:spacing w:after="240"/>
      <w:jc w:val="both"/>
    </w:pPr>
  </w:style>
  <w:style w:type="paragraph" w:customStyle="1" w:styleId="MitigationMeasure">
    <w:name w:val="Mitigation Measure"/>
    <w:basedOn w:val="Normal"/>
    <w:qFormat/>
    <w:rsid w:val="00366DC7"/>
    <w:pPr>
      <w:spacing w:after="240" w:line="360" w:lineRule="atLeast"/>
      <w:ind w:left="1440" w:hanging="1440"/>
      <w:jc w:val="both"/>
    </w:pPr>
  </w:style>
  <w:style w:type="paragraph" w:customStyle="1" w:styleId="MitigationNumber">
    <w:name w:val="Mitigation Number"/>
    <w:basedOn w:val="MitigationBullet"/>
    <w:rsid w:val="00366DC7"/>
    <w:pPr>
      <w:numPr>
        <w:numId w:val="0"/>
      </w:numPr>
      <w:ind w:left="1800" w:hanging="360"/>
    </w:pPr>
  </w:style>
  <w:style w:type="character" w:styleId="PageNumber">
    <w:name w:val="page number"/>
    <w:rsid w:val="00366DC7"/>
    <w:rPr>
      <w:rFonts w:ascii="Palatino Linotype" w:hAnsi="Palatino Linotype"/>
      <w:i/>
      <w:sz w:val="18"/>
    </w:rPr>
  </w:style>
  <w:style w:type="paragraph" w:customStyle="1" w:styleId="Quotes">
    <w:name w:val="Quotes"/>
    <w:basedOn w:val="Normal"/>
    <w:qFormat/>
    <w:rsid w:val="00366DC7"/>
    <w:pPr>
      <w:spacing w:after="240"/>
      <w:ind w:left="720" w:right="720"/>
      <w:jc w:val="both"/>
    </w:pPr>
    <w:rPr>
      <w:i/>
      <w:noProof/>
    </w:rPr>
  </w:style>
  <w:style w:type="paragraph" w:customStyle="1" w:styleId="QuotesBullet">
    <w:name w:val="Quotes Bullet"/>
    <w:basedOn w:val="Normal"/>
    <w:rsid w:val="00DF73EB"/>
    <w:pPr>
      <w:numPr>
        <w:numId w:val="9"/>
      </w:numPr>
      <w:spacing w:after="240"/>
      <w:ind w:right="720"/>
      <w:jc w:val="both"/>
    </w:pPr>
    <w:rPr>
      <w:i/>
    </w:rPr>
  </w:style>
  <w:style w:type="paragraph" w:customStyle="1" w:styleId="QuotesListNumber">
    <w:name w:val="Quotes List Number"/>
    <w:basedOn w:val="Normal"/>
    <w:rsid w:val="00366DC7"/>
    <w:pPr>
      <w:spacing w:after="240"/>
      <w:ind w:left="1080" w:right="720" w:hanging="360"/>
      <w:jc w:val="both"/>
    </w:pPr>
    <w:rPr>
      <w:i/>
    </w:rPr>
  </w:style>
  <w:style w:type="paragraph" w:customStyle="1" w:styleId="References">
    <w:name w:val="References"/>
    <w:basedOn w:val="FigureTitle"/>
    <w:rsid w:val="00366DC7"/>
    <w:pPr>
      <w:spacing w:after="240"/>
      <w:ind w:left="720" w:hanging="720"/>
      <w:jc w:val="both"/>
    </w:pPr>
    <w:rPr>
      <w:b w:val="0"/>
    </w:rPr>
  </w:style>
  <w:style w:type="paragraph" w:customStyle="1" w:styleId="SectionTitle">
    <w:name w:val="Section Title"/>
    <w:basedOn w:val="Normal"/>
    <w:next w:val="Heading1"/>
    <w:rsid w:val="00366DC7"/>
    <w:pPr>
      <w:pBdr>
        <w:bottom w:val="single" w:sz="12" w:space="1" w:color="auto"/>
      </w:pBdr>
      <w:spacing w:after="240"/>
      <w:jc w:val="right"/>
    </w:pPr>
    <w:rPr>
      <w:b/>
      <w:caps/>
      <w:sz w:val="32"/>
    </w:rPr>
  </w:style>
  <w:style w:type="paragraph" w:customStyle="1" w:styleId="SectionTitle2">
    <w:name w:val="Section Title 2"/>
    <w:basedOn w:val="SectionTitle"/>
    <w:next w:val="Heading1"/>
    <w:rsid w:val="00366DC7"/>
    <w:rPr>
      <w:sz w:val="28"/>
    </w:rPr>
  </w:style>
  <w:style w:type="paragraph" w:customStyle="1" w:styleId="SectionTitle3">
    <w:name w:val="Section Title 3"/>
    <w:basedOn w:val="SectionTitle2"/>
    <w:next w:val="Heading1"/>
    <w:rsid w:val="00366DC7"/>
    <w:rPr>
      <w:caps w:val="0"/>
    </w:rPr>
  </w:style>
  <w:style w:type="paragraph" w:customStyle="1" w:styleId="TableText">
    <w:name w:val="Table Text"/>
    <w:basedOn w:val="BodyText"/>
    <w:qFormat/>
    <w:rsid w:val="008E32EB"/>
    <w:pPr>
      <w:spacing w:before="20" w:after="60" w:line="200" w:lineRule="exact"/>
      <w:jc w:val="left"/>
    </w:pPr>
    <w:rPr>
      <w:sz w:val="16"/>
    </w:rPr>
  </w:style>
  <w:style w:type="paragraph" w:customStyle="1" w:styleId="TableBullet">
    <w:name w:val="Table Bullet"/>
    <w:basedOn w:val="TableText"/>
    <w:rsid w:val="00366DC7"/>
    <w:pPr>
      <w:keepNext/>
      <w:numPr>
        <w:numId w:val="10"/>
      </w:numPr>
      <w:jc w:val="both"/>
    </w:pPr>
  </w:style>
  <w:style w:type="paragraph" w:customStyle="1" w:styleId="TableDash">
    <w:name w:val="Table Dash"/>
    <w:basedOn w:val="TableText"/>
    <w:rsid w:val="00366DC7"/>
    <w:pPr>
      <w:numPr>
        <w:numId w:val="11"/>
      </w:numPr>
      <w:jc w:val="both"/>
    </w:pPr>
  </w:style>
  <w:style w:type="paragraph" w:customStyle="1" w:styleId="TableHanging">
    <w:name w:val="Table Hanging"/>
    <w:basedOn w:val="TableText"/>
    <w:rsid w:val="00366DC7"/>
    <w:pPr>
      <w:ind w:left="720" w:hanging="720"/>
      <w:jc w:val="both"/>
    </w:pPr>
  </w:style>
  <w:style w:type="paragraph" w:customStyle="1" w:styleId="TableHangingBullet">
    <w:name w:val="Table Hanging Bullet"/>
    <w:basedOn w:val="TableBullet"/>
    <w:rsid w:val="00366DC7"/>
    <w:pPr>
      <w:keepNext w:val="0"/>
      <w:numPr>
        <w:numId w:val="12"/>
      </w:numPr>
    </w:pPr>
  </w:style>
  <w:style w:type="paragraph" w:customStyle="1" w:styleId="TableHangingDash">
    <w:name w:val="Table Hanging Dash"/>
    <w:basedOn w:val="TableText"/>
    <w:rsid w:val="00366DC7"/>
    <w:pPr>
      <w:keepNext/>
      <w:numPr>
        <w:numId w:val="13"/>
      </w:numPr>
      <w:jc w:val="both"/>
    </w:pPr>
  </w:style>
  <w:style w:type="paragraph" w:customStyle="1" w:styleId="TableHangingNumber">
    <w:name w:val="Table Hanging Number"/>
    <w:basedOn w:val="TableText"/>
    <w:rsid w:val="00366DC7"/>
    <w:pPr>
      <w:keepNext/>
      <w:ind w:left="1080" w:hanging="360"/>
      <w:jc w:val="both"/>
    </w:pPr>
  </w:style>
  <w:style w:type="paragraph" w:customStyle="1" w:styleId="TableHeading">
    <w:name w:val="Table Heading"/>
    <w:basedOn w:val="BodyText"/>
    <w:qFormat/>
    <w:rsid w:val="002D7951"/>
    <w:pPr>
      <w:keepNext/>
      <w:spacing w:after="0" w:line="240" w:lineRule="auto"/>
      <w:jc w:val="center"/>
    </w:pPr>
    <w:rPr>
      <w:b/>
      <w:sz w:val="18"/>
    </w:rPr>
  </w:style>
  <w:style w:type="paragraph" w:customStyle="1" w:styleId="TableNote">
    <w:name w:val="Table Note"/>
    <w:basedOn w:val="BodyText"/>
    <w:qFormat/>
    <w:rsid w:val="00366DC7"/>
    <w:pPr>
      <w:tabs>
        <w:tab w:val="left" w:pos="187"/>
      </w:tabs>
      <w:spacing w:after="0" w:line="240" w:lineRule="auto"/>
    </w:pPr>
    <w:rPr>
      <w:i/>
      <w:sz w:val="16"/>
    </w:rPr>
  </w:style>
  <w:style w:type="paragraph" w:customStyle="1" w:styleId="TableNumber">
    <w:name w:val="Table Number"/>
    <w:basedOn w:val="TableText"/>
    <w:rsid w:val="00366DC7"/>
    <w:pPr>
      <w:ind w:left="360" w:hanging="360"/>
      <w:jc w:val="both"/>
    </w:pPr>
  </w:style>
  <w:style w:type="paragraph" w:styleId="TableofFigures">
    <w:name w:val="table of figures"/>
    <w:basedOn w:val="Normal"/>
    <w:rsid w:val="00366DC7"/>
    <w:pPr>
      <w:tabs>
        <w:tab w:val="right" w:leader="dot" w:pos="9360"/>
      </w:tabs>
      <w:ind w:left="720" w:right="720" w:hanging="720"/>
    </w:pPr>
  </w:style>
  <w:style w:type="paragraph" w:customStyle="1" w:styleId="TableTitle">
    <w:name w:val="Table Title"/>
    <w:basedOn w:val="Normal"/>
    <w:qFormat/>
    <w:rsid w:val="00366DC7"/>
    <w:pPr>
      <w:keepNext/>
      <w:keepLines/>
      <w:pBdr>
        <w:top w:val="single" w:sz="12" w:space="1" w:color="auto"/>
      </w:pBdr>
      <w:jc w:val="center"/>
    </w:pPr>
    <w:rPr>
      <w:b/>
    </w:rPr>
  </w:style>
  <w:style w:type="paragraph" w:customStyle="1" w:styleId="TableEndLine">
    <w:name w:val="TableEndLine"/>
    <w:basedOn w:val="Normal"/>
    <w:qFormat/>
    <w:rsid w:val="00366DC7"/>
    <w:pPr>
      <w:pBdr>
        <w:bottom w:val="single" w:sz="12" w:space="1" w:color="auto"/>
      </w:pBdr>
      <w:spacing w:after="240"/>
      <w:jc w:val="both"/>
    </w:pPr>
    <w:rPr>
      <w:sz w:val="16"/>
    </w:rPr>
  </w:style>
  <w:style w:type="paragraph" w:styleId="TOAHeading">
    <w:name w:val="toa heading"/>
    <w:basedOn w:val="Normal"/>
    <w:next w:val="Normal"/>
    <w:rsid w:val="00366DC7"/>
    <w:pPr>
      <w:tabs>
        <w:tab w:val="right" w:pos="9360"/>
      </w:tabs>
      <w:spacing w:after="120"/>
    </w:pPr>
    <w:rPr>
      <w:u w:val="single"/>
    </w:rPr>
  </w:style>
  <w:style w:type="paragraph" w:styleId="TOC1">
    <w:name w:val="toc 1"/>
    <w:basedOn w:val="Normal"/>
    <w:rsid w:val="00366DC7"/>
    <w:pPr>
      <w:tabs>
        <w:tab w:val="right" w:leader="dot" w:pos="9360"/>
      </w:tabs>
      <w:spacing w:before="120"/>
      <w:ind w:left="720" w:right="720" w:hanging="720"/>
    </w:pPr>
  </w:style>
  <w:style w:type="paragraph" w:styleId="TOC2">
    <w:name w:val="toc 2"/>
    <w:basedOn w:val="TOC1"/>
    <w:rsid w:val="00366DC7"/>
    <w:pPr>
      <w:spacing w:before="0"/>
      <w:ind w:left="1440"/>
    </w:pPr>
  </w:style>
  <w:style w:type="paragraph" w:styleId="TOC3">
    <w:name w:val="toc 3"/>
    <w:basedOn w:val="TOC2"/>
    <w:next w:val="TOC2"/>
    <w:rsid w:val="00366DC7"/>
    <w:pPr>
      <w:ind w:left="2160"/>
    </w:pPr>
  </w:style>
  <w:style w:type="paragraph" w:styleId="TOCHeading">
    <w:name w:val="TOC Heading"/>
    <w:basedOn w:val="TOAHeading"/>
    <w:next w:val="TOAHeading"/>
    <w:rsid w:val="00366DC7"/>
    <w:pPr>
      <w:tabs>
        <w:tab w:val="clear" w:pos="9360"/>
      </w:tabs>
      <w:spacing w:after="240"/>
      <w:jc w:val="center"/>
    </w:pPr>
    <w:rPr>
      <w:b/>
      <w:sz w:val="28"/>
      <w:u w:val="none"/>
    </w:rPr>
  </w:style>
  <w:style w:type="paragraph" w:customStyle="1" w:styleId="ImpactThresholdBullet">
    <w:name w:val="Impact/Threshold Bullet"/>
    <w:basedOn w:val="Normal"/>
    <w:rsid w:val="00D36C33"/>
    <w:pPr>
      <w:keepNext/>
      <w:numPr>
        <w:numId w:val="14"/>
      </w:numPr>
      <w:spacing w:after="240"/>
      <w:ind w:left="2520"/>
      <w:jc w:val="both"/>
    </w:pPr>
    <w:rPr>
      <w:b/>
    </w:rPr>
  </w:style>
  <w:style w:type="paragraph" w:customStyle="1" w:styleId="ImpactThresholdNumber">
    <w:name w:val="Impact/Threshold Number"/>
    <w:basedOn w:val="Normal"/>
    <w:rsid w:val="00D36C33"/>
    <w:pPr>
      <w:keepNext/>
      <w:spacing w:after="240"/>
      <w:ind w:left="2520" w:hanging="360"/>
      <w:jc w:val="both"/>
    </w:pPr>
    <w:rPr>
      <w:b/>
    </w:rPr>
  </w:style>
  <w:style w:type="paragraph" w:customStyle="1" w:styleId="QuotesDash">
    <w:name w:val="Quotes Dash"/>
    <w:basedOn w:val="Normal"/>
    <w:rsid w:val="002B0070"/>
    <w:pPr>
      <w:numPr>
        <w:numId w:val="15"/>
      </w:numPr>
      <w:spacing w:after="240"/>
      <w:ind w:left="1440" w:right="720"/>
      <w:jc w:val="both"/>
    </w:pPr>
    <w:rPr>
      <w:i/>
    </w:rPr>
  </w:style>
  <w:style w:type="paragraph" w:customStyle="1" w:styleId="MitigationDash">
    <w:name w:val="Mitigation Dash"/>
    <w:basedOn w:val="Normal"/>
    <w:rsid w:val="00293967"/>
    <w:pPr>
      <w:numPr>
        <w:numId w:val="16"/>
      </w:numPr>
      <w:spacing w:after="240"/>
      <w:ind w:left="2160"/>
      <w:jc w:val="both"/>
    </w:pPr>
  </w:style>
  <w:style w:type="paragraph" w:customStyle="1" w:styleId="FinalEIRQuotedQuote">
    <w:name w:val="Final EIR Quoted Quote"/>
    <w:basedOn w:val="Normal"/>
    <w:rsid w:val="00DC6B1D"/>
    <w:pPr>
      <w:spacing w:after="240"/>
      <w:ind w:left="1080" w:right="1080"/>
      <w:jc w:val="both"/>
    </w:pPr>
    <w:rPr>
      <w:i/>
      <w:noProof/>
    </w:rPr>
  </w:style>
  <w:style w:type="paragraph" w:customStyle="1" w:styleId="FinalEIRQuote">
    <w:name w:val="Final EIR Quote"/>
    <w:basedOn w:val="BodyText"/>
    <w:rsid w:val="00DC6B1D"/>
    <w:pPr>
      <w:spacing w:line="240" w:lineRule="auto"/>
      <w:ind w:left="720" w:right="720"/>
    </w:pPr>
  </w:style>
  <w:style w:type="paragraph" w:customStyle="1" w:styleId="FinalEIRQuoteListBullet">
    <w:name w:val="Final EIR Quote List Bullet"/>
    <w:basedOn w:val="ListBullet3"/>
    <w:rsid w:val="00DC6B1D"/>
    <w:pPr>
      <w:numPr>
        <w:numId w:val="0"/>
      </w:numPr>
      <w:tabs>
        <w:tab w:val="num" w:pos="360"/>
        <w:tab w:val="num" w:pos="2520"/>
      </w:tabs>
      <w:ind w:left="720" w:hanging="360"/>
    </w:pPr>
  </w:style>
  <w:style w:type="paragraph" w:customStyle="1" w:styleId="FinalEIRQuoteListNumber">
    <w:name w:val="Final EIR Quote List Number"/>
    <w:basedOn w:val="ListNumber3"/>
    <w:rsid w:val="00D81DE5"/>
    <w:pPr>
      <w:spacing w:after="240"/>
      <w:ind w:left="1080" w:right="720" w:hanging="360"/>
      <w:contextualSpacing w:val="0"/>
      <w:jc w:val="both"/>
    </w:pPr>
  </w:style>
  <w:style w:type="paragraph" w:styleId="ListNumber3">
    <w:name w:val="List Number 3"/>
    <w:basedOn w:val="Normal"/>
    <w:rsid w:val="00DC6B1D"/>
    <w:pPr>
      <w:contextualSpacing/>
    </w:pPr>
  </w:style>
  <w:style w:type="paragraph" w:styleId="ListParagraph">
    <w:name w:val="List Paragraph"/>
    <w:basedOn w:val="Normal"/>
    <w:uiPriority w:val="34"/>
    <w:rsid w:val="00E745F7"/>
    <w:pPr>
      <w:ind w:left="720"/>
      <w:contextualSpacing/>
    </w:pPr>
  </w:style>
  <w:style w:type="paragraph" w:styleId="BalloonText">
    <w:name w:val="Balloon Text"/>
    <w:basedOn w:val="Normal"/>
    <w:link w:val="BalloonTextChar"/>
    <w:rsid w:val="00412C99"/>
    <w:rPr>
      <w:rFonts w:ascii="Tahoma" w:hAnsi="Tahoma" w:cs="Tahoma"/>
      <w:sz w:val="16"/>
      <w:szCs w:val="16"/>
    </w:rPr>
  </w:style>
  <w:style w:type="character" w:customStyle="1" w:styleId="BalloonTextChar">
    <w:name w:val="Balloon Text Char"/>
    <w:basedOn w:val="DefaultParagraphFont"/>
    <w:link w:val="BalloonText"/>
    <w:rsid w:val="00412C99"/>
    <w:rPr>
      <w:rFonts w:ascii="Tahoma" w:hAnsi="Tahoma" w:cs="Tahoma"/>
      <w:sz w:val="16"/>
      <w:szCs w:val="16"/>
    </w:rPr>
  </w:style>
  <w:style w:type="character" w:styleId="CommentReference">
    <w:name w:val="annotation reference"/>
    <w:basedOn w:val="DefaultParagraphFont"/>
    <w:rsid w:val="006B23E6"/>
    <w:rPr>
      <w:sz w:val="16"/>
      <w:szCs w:val="16"/>
    </w:rPr>
  </w:style>
  <w:style w:type="paragraph" w:styleId="CommentText">
    <w:name w:val="annotation text"/>
    <w:basedOn w:val="Normal"/>
    <w:link w:val="CommentTextChar"/>
    <w:rsid w:val="006B23E6"/>
  </w:style>
  <w:style w:type="character" w:customStyle="1" w:styleId="CommentTextChar">
    <w:name w:val="Comment Text Char"/>
    <w:basedOn w:val="DefaultParagraphFont"/>
    <w:link w:val="CommentText"/>
    <w:rsid w:val="006B23E6"/>
    <w:rPr>
      <w:rFonts w:ascii="Palatino Linotype" w:hAnsi="Palatino Linotype"/>
    </w:rPr>
  </w:style>
  <w:style w:type="paragraph" w:styleId="CommentSubject">
    <w:name w:val="annotation subject"/>
    <w:basedOn w:val="CommentText"/>
    <w:next w:val="CommentText"/>
    <w:link w:val="CommentSubjectChar"/>
    <w:rsid w:val="006B23E6"/>
    <w:rPr>
      <w:b/>
      <w:bCs/>
    </w:rPr>
  </w:style>
  <w:style w:type="character" w:customStyle="1" w:styleId="CommentSubjectChar">
    <w:name w:val="Comment Subject Char"/>
    <w:basedOn w:val="CommentTextChar"/>
    <w:link w:val="CommentSubject"/>
    <w:rsid w:val="006B23E6"/>
    <w:rPr>
      <w:rFonts w:ascii="Palatino Linotype" w:hAnsi="Palatino Linotype"/>
      <w:b/>
      <w:bCs/>
    </w:rPr>
  </w:style>
  <w:style w:type="paragraph" w:styleId="Revision">
    <w:name w:val="Revision"/>
    <w:hidden/>
    <w:uiPriority w:val="99"/>
    <w:semiHidden/>
    <w:rsid w:val="004437DA"/>
    <w:rPr>
      <w:rFonts w:ascii="Palatino Linotype" w:hAnsi="Palatino Linotype"/>
    </w:rPr>
  </w:style>
  <w:style w:type="character" w:customStyle="1" w:styleId="FooterChar">
    <w:name w:val="Footer Char"/>
    <w:basedOn w:val="DefaultParagraphFont"/>
    <w:link w:val="Footer"/>
    <w:uiPriority w:val="99"/>
    <w:rsid w:val="004437DA"/>
    <w:rPr>
      <w:rFonts w:ascii="Palatino Linotype" w:hAnsi="Palatino Linotype"/>
      <w:i/>
      <w:sz w:val="14"/>
    </w:rPr>
  </w:style>
  <w:style w:type="paragraph" w:customStyle="1" w:styleId="BerkeleyBodyText">
    <w:name w:val="Berkeley Body Text"/>
    <w:basedOn w:val="Normal"/>
    <w:link w:val="BerkeleyBodyTextCharChar"/>
    <w:uiPriority w:val="99"/>
    <w:rsid w:val="00327DA3"/>
    <w:rPr>
      <w:rFonts w:ascii="Berkeley" w:hAnsi="Berkeley" w:cs="Arial"/>
      <w:sz w:val="22"/>
      <w:szCs w:val="24"/>
    </w:rPr>
  </w:style>
  <w:style w:type="character" w:customStyle="1" w:styleId="BerkeleyBodyTextCharChar">
    <w:name w:val="Berkeley Body Text Char Char"/>
    <w:link w:val="BerkeleyBodyText"/>
    <w:uiPriority w:val="99"/>
    <w:rsid w:val="00327DA3"/>
    <w:rPr>
      <w:rFonts w:ascii="Berkeley" w:hAnsi="Berkeley" w:cs="Arial"/>
      <w:sz w:val="22"/>
      <w:szCs w:val="24"/>
    </w:rPr>
  </w:style>
  <w:style w:type="table" w:styleId="TableGrid">
    <w:name w:val="Table Grid"/>
    <w:basedOn w:val="TableNormal"/>
    <w:uiPriority w:val="59"/>
    <w:rsid w:val="00E476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
    <w:qFormat/>
    <w:rsid w:val="00E4761E"/>
    <w:pPr>
      <w:ind w:left="180" w:hanging="180"/>
    </w:pPr>
    <w:rPr>
      <w:rFonts w:ascii="Times New Roman" w:eastAsiaTheme="minorHAnsi" w:hAnsi="Times New Roman" w:cstheme="minorBidi"/>
      <w:bCs/>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26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DB5BC-D16D-4C8A-96CF-3D7EE8AC5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30</Pages>
  <Words>14223</Words>
  <Characters>81433</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Shabnam Barati</dc:creator>
  <cp:lastModifiedBy>Suzanne Enslow</cp:lastModifiedBy>
  <cp:revision>42</cp:revision>
  <cp:lastPrinted>2017-09-19T17:27:00Z</cp:lastPrinted>
  <dcterms:created xsi:type="dcterms:W3CDTF">2017-09-21T21:43:00Z</dcterms:created>
  <dcterms:modified xsi:type="dcterms:W3CDTF">2017-09-22T17:59:00Z</dcterms:modified>
</cp:coreProperties>
</file>